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2497" w14:textId="608506BE" w:rsidR="00674B8B" w:rsidRPr="00E86D95" w:rsidRDefault="004800F3" w:rsidP="00674B8B">
      <w:pPr>
        <w:jc w:val="right"/>
        <w:rPr>
          <w:noProof/>
          <w:lang w:eastAsia="en-GB"/>
        </w:rPr>
      </w:pPr>
      <w:r>
        <w:rPr>
          <w:noProof/>
          <w:lang w:eastAsia="en-GB"/>
        </w:rPr>
        <w:drawing>
          <wp:inline distT="0" distB="0" distL="0" distR="0" wp14:anchorId="0A44508D" wp14:editId="21A560F3">
            <wp:extent cx="742950" cy="508000"/>
            <wp:effectExtent l="0" t="0" r="0" b="0"/>
            <wp:docPr id="2"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08000"/>
                    </a:xfrm>
                    <a:prstGeom prst="rect">
                      <a:avLst/>
                    </a:prstGeom>
                    <a:noFill/>
                    <a:ln>
                      <a:noFill/>
                    </a:ln>
                  </pic:spPr>
                </pic:pic>
              </a:graphicData>
            </a:graphic>
          </wp:inline>
        </w:drawing>
      </w:r>
    </w:p>
    <w:p w14:paraId="14568388" w14:textId="77777777" w:rsidR="00674B8B" w:rsidRPr="00E86D95" w:rsidRDefault="004B1E31" w:rsidP="00674B8B">
      <w:pPr>
        <w:spacing w:after="0" w:line="240" w:lineRule="auto"/>
        <w:jc w:val="center"/>
        <w:rPr>
          <w:rFonts w:ascii="Arial" w:hAnsi="Arial" w:cs="Arial"/>
          <w:sz w:val="24"/>
          <w:szCs w:val="24"/>
        </w:rPr>
      </w:pPr>
      <w:r>
        <w:rPr>
          <w:rFonts w:ascii="Arial" w:hAnsi="Arial" w:cs="Arial"/>
          <w:sz w:val="24"/>
          <w:szCs w:val="24"/>
        </w:rPr>
        <w:t>Surrey Heartlands Integrated Care System (ICS) Area Prescribing Committee</w:t>
      </w:r>
    </w:p>
    <w:p w14:paraId="5600C79B" w14:textId="77777777" w:rsidR="00674B8B" w:rsidRPr="00E86D95" w:rsidRDefault="00674B8B" w:rsidP="00674B8B">
      <w:pPr>
        <w:rPr>
          <w:rFonts w:ascii="Arial" w:hAnsi="Arial" w:cs="Arial"/>
          <w:sz w:val="8"/>
          <w:szCs w:val="8"/>
        </w:rPr>
      </w:pPr>
    </w:p>
    <w:p w14:paraId="76F65EEB" w14:textId="77777777" w:rsidR="00674B8B" w:rsidRDefault="00674B8B" w:rsidP="008825DB">
      <w:pPr>
        <w:jc w:val="center"/>
        <w:rPr>
          <w:rFonts w:ascii="Arial" w:hAnsi="Arial" w:cs="Arial"/>
          <w:sz w:val="28"/>
          <w:szCs w:val="28"/>
        </w:rPr>
      </w:pPr>
      <w:r w:rsidRPr="00E86D95">
        <w:rPr>
          <w:rFonts w:ascii="Arial" w:hAnsi="Arial" w:cs="Arial"/>
          <w:sz w:val="28"/>
          <w:szCs w:val="28"/>
        </w:rPr>
        <w:t xml:space="preserve">Briefing Paper for </w:t>
      </w:r>
      <w:r w:rsidR="004B1E31">
        <w:rPr>
          <w:rFonts w:ascii="Arial" w:hAnsi="Arial" w:cs="Arial"/>
          <w:sz w:val="28"/>
          <w:szCs w:val="28"/>
        </w:rPr>
        <w:t>APC</w:t>
      </w:r>
      <w:r w:rsidR="006D581A" w:rsidRPr="00E86D95">
        <w:rPr>
          <w:rFonts w:ascii="Arial" w:hAnsi="Arial" w:cs="Arial"/>
          <w:sz w:val="28"/>
          <w:szCs w:val="28"/>
        </w:rPr>
        <w:t xml:space="preserve"> </w:t>
      </w:r>
    </w:p>
    <w:p w14:paraId="64A466DD" w14:textId="3CD29664" w:rsidR="00BD5C7C" w:rsidRDefault="00BD5C7C" w:rsidP="008825DB">
      <w:pPr>
        <w:jc w:val="center"/>
        <w:rPr>
          <w:rFonts w:ascii="Arial" w:hAnsi="Arial" w:cs="Arial"/>
          <w:sz w:val="28"/>
          <w:szCs w:val="28"/>
        </w:rPr>
      </w:pPr>
      <w:r>
        <w:rPr>
          <w:rFonts w:ascii="Arial" w:hAnsi="Arial" w:cs="Arial"/>
          <w:sz w:val="28"/>
          <w:szCs w:val="28"/>
        </w:rPr>
        <w:t xml:space="preserve">NICE </w:t>
      </w:r>
      <w:r w:rsidR="000B5AFE">
        <w:rPr>
          <w:rFonts w:ascii="Arial" w:hAnsi="Arial" w:cs="Arial"/>
          <w:sz w:val="28"/>
          <w:szCs w:val="28"/>
        </w:rPr>
        <w:t>Guideline NG1</w:t>
      </w:r>
      <w:r w:rsidR="00C607AA">
        <w:rPr>
          <w:rFonts w:ascii="Arial" w:hAnsi="Arial" w:cs="Arial"/>
          <w:sz w:val="28"/>
          <w:szCs w:val="28"/>
        </w:rPr>
        <w:t>8</w:t>
      </w:r>
      <w:r w:rsidR="000B5AFE">
        <w:rPr>
          <w:rFonts w:ascii="Arial" w:hAnsi="Arial" w:cs="Arial"/>
          <w:sz w:val="28"/>
          <w:szCs w:val="28"/>
        </w:rPr>
        <w:t xml:space="preserve">: </w:t>
      </w:r>
      <w:r w:rsidR="00C607AA">
        <w:rPr>
          <w:rFonts w:ascii="Arial" w:hAnsi="Arial" w:cs="Arial"/>
          <w:sz w:val="28"/>
          <w:szCs w:val="28"/>
        </w:rPr>
        <w:t>D</w:t>
      </w:r>
      <w:r w:rsidR="000B5AFE">
        <w:rPr>
          <w:rFonts w:ascii="Arial" w:hAnsi="Arial" w:cs="Arial"/>
          <w:sz w:val="28"/>
          <w:szCs w:val="28"/>
        </w:rPr>
        <w:t xml:space="preserve">iabetes </w:t>
      </w:r>
      <w:r w:rsidR="00C607AA">
        <w:rPr>
          <w:rFonts w:ascii="Arial" w:hAnsi="Arial" w:cs="Arial"/>
          <w:sz w:val="28"/>
          <w:szCs w:val="28"/>
        </w:rPr>
        <w:t xml:space="preserve">(type 1 and type 2) </w:t>
      </w:r>
      <w:r w:rsidR="000B5AFE">
        <w:rPr>
          <w:rFonts w:ascii="Arial" w:hAnsi="Arial" w:cs="Arial"/>
          <w:sz w:val="28"/>
          <w:szCs w:val="28"/>
        </w:rPr>
        <w:t xml:space="preserve">in </w:t>
      </w:r>
      <w:r w:rsidR="00C607AA">
        <w:rPr>
          <w:rFonts w:ascii="Arial" w:hAnsi="Arial" w:cs="Arial"/>
          <w:sz w:val="28"/>
          <w:szCs w:val="28"/>
        </w:rPr>
        <w:t>children and young people:</w:t>
      </w:r>
      <w:r w:rsidR="000B5AFE">
        <w:rPr>
          <w:rFonts w:ascii="Arial" w:hAnsi="Arial" w:cs="Arial"/>
          <w:sz w:val="28"/>
          <w:szCs w:val="28"/>
        </w:rPr>
        <w:t xml:space="preserve"> diagnosis and management – C</w:t>
      </w:r>
      <w:r>
        <w:rPr>
          <w:rFonts w:ascii="Arial" w:hAnsi="Arial" w:cs="Arial"/>
          <w:sz w:val="28"/>
          <w:szCs w:val="28"/>
        </w:rPr>
        <w:t>ontinuous Glucose Monitoring</w:t>
      </w:r>
      <w:r w:rsidR="005561D0">
        <w:rPr>
          <w:rFonts w:ascii="Arial" w:hAnsi="Arial" w:cs="Arial"/>
          <w:sz w:val="28"/>
          <w:szCs w:val="28"/>
        </w:rPr>
        <w:t xml:space="preserve"> in Type </w:t>
      </w:r>
      <w:r w:rsidR="00CC2D8B">
        <w:rPr>
          <w:rFonts w:ascii="Arial" w:hAnsi="Arial" w:cs="Arial"/>
          <w:sz w:val="28"/>
          <w:szCs w:val="28"/>
        </w:rPr>
        <w:t>2</w:t>
      </w:r>
      <w:r w:rsidR="005561D0">
        <w:rPr>
          <w:rFonts w:ascii="Arial" w:hAnsi="Arial" w:cs="Arial"/>
          <w:sz w:val="28"/>
          <w:szCs w:val="28"/>
        </w:rPr>
        <w:t xml:space="preserve"> diabetes</w:t>
      </w:r>
    </w:p>
    <w:p w14:paraId="120B121E" w14:textId="77777777" w:rsidR="000B5AFE" w:rsidRDefault="000B5AFE" w:rsidP="008825DB">
      <w:pPr>
        <w:jc w:val="center"/>
        <w:rPr>
          <w:rFonts w:ascii="Arial" w:hAnsi="Arial" w:cs="Arial"/>
          <w:sz w:val="28"/>
          <w:szCs w:val="28"/>
        </w:rPr>
      </w:pPr>
      <w:r>
        <w:rPr>
          <w:rFonts w:ascii="Arial" w:hAnsi="Arial" w:cs="Arial"/>
          <w:sz w:val="28"/>
          <w:szCs w:val="28"/>
        </w:rPr>
        <w:t>Recommendations for local implementation</w:t>
      </w:r>
    </w:p>
    <w:p w14:paraId="4DC2B69B" w14:textId="77777777" w:rsidR="008825DB" w:rsidRDefault="00DD0ADA" w:rsidP="00674B8B">
      <w:pPr>
        <w:spacing w:after="0" w:line="240" w:lineRule="auto"/>
        <w:rPr>
          <w:rFonts w:ascii="Arial" w:hAnsi="Arial" w:cs="Arial"/>
          <w:color w:val="1F497D"/>
        </w:rPr>
      </w:pPr>
      <w:r>
        <w:rPr>
          <w:rFonts w:ascii="Arial" w:hAnsi="Arial" w:cs="Arial"/>
          <w:color w:val="1F497D"/>
        </w:rPr>
        <w:t>Terminology:</w:t>
      </w:r>
    </w:p>
    <w:p w14:paraId="41E42A81" w14:textId="77777777" w:rsidR="00DD0ADA" w:rsidRDefault="00DD0ADA" w:rsidP="00674B8B">
      <w:pPr>
        <w:spacing w:after="0" w:line="240" w:lineRule="auto"/>
        <w:rPr>
          <w:rFonts w:ascii="Arial" w:hAnsi="Arial" w:cs="Arial"/>
        </w:rPr>
      </w:pPr>
    </w:p>
    <w:p w14:paraId="693F7AAA" w14:textId="77777777" w:rsidR="00DD0ADA" w:rsidRDefault="00DD0ADA" w:rsidP="00674B8B">
      <w:pPr>
        <w:spacing w:after="0" w:line="240" w:lineRule="auto"/>
        <w:rPr>
          <w:rFonts w:ascii="Arial" w:hAnsi="Arial" w:cs="Arial"/>
        </w:rPr>
      </w:pPr>
      <w:r>
        <w:rPr>
          <w:rFonts w:ascii="Arial" w:hAnsi="Arial" w:cs="Arial"/>
        </w:rPr>
        <w:t>C</w:t>
      </w:r>
      <w:r w:rsidRPr="00DD0ADA">
        <w:rPr>
          <w:rFonts w:ascii="Arial" w:hAnsi="Arial" w:cs="Arial"/>
        </w:rPr>
        <w:t>ontinuous glucose monitoring (real-time continuous glucose monitoring</w:t>
      </w:r>
      <w:r w:rsidR="000B5AFE">
        <w:rPr>
          <w:rFonts w:ascii="Arial" w:hAnsi="Arial" w:cs="Arial"/>
        </w:rPr>
        <w:t>)</w:t>
      </w:r>
      <w:r w:rsidRPr="00DD0ADA">
        <w:rPr>
          <w:rFonts w:ascii="Arial" w:hAnsi="Arial" w:cs="Arial"/>
        </w:rPr>
        <w:t xml:space="preserve"> - rtCGM</w:t>
      </w:r>
    </w:p>
    <w:p w14:paraId="4351C9DD" w14:textId="77777777" w:rsidR="00DD0ADA" w:rsidRDefault="00DD0ADA" w:rsidP="00674B8B">
      <w:pPr>
        <w:spacing w:after="0" w:line="240" w:lineRule="auto"/>
        <w:rPr>
          <w:rFonts w:ascii="Arial" w:hAnsi="Arial" w:cs="Arial"/>
        </w:rPr>
      </w:pPr>
      <w:r>
        <w:rPr>
          <w:rFonts w:ascii="Arial" w:hAnsi="Arial" w:cs="Arial"/>
        </w:rPr>
        <w:t>F</w:t>
      </w:r>
      <w:r w:rsidRPr="00DD0ADA">
        <w:rPr>
          <w:rFonts w:ascii="Arial" w:hAnsi="Arial" w:cs="Arial"/>
        </w:rPr>
        <w:t>lash glucose monitoring (intermittently scanned continuous glucose monitoring</w:t>
      </w:r>
      <w:r w:rsidR="000B5AFE">
        <w:rPr>
          <w:rFonts w:ascii="Arial" w:hAnsi="Arial" w:cs="Arial"/>
        </w:rPr>
        <w:t>)</w:t>
      </w:r>
      <w:r w:rsidRPr="00DD0ADA">
        <w:rPr>
          <w:rFonts w:ascii="Arial" w:hAnsi="Arial" w:cs="Arial"/>
        </w:rPr>
        <w:t xml:space="preserve"> - isCGM </w:t>
      </w:r>
    </w:p>
    <w:p w14:paraId="33B9F1A9" w14:textId="77777777" w:rsidR="00DD0ADA" w:rsidRDefault="00DD0ADA" w:rsidP="00674B8B">
      <w:pPr>
        <w:spacing w:after="0" w:line="240" w:lineRule="auto"/>
        <w:rPr>
          <w:rFonts w:ascii="Arial" w:hAnsi="Arial" w:cs="Arial"/>
        </w:rPr>
      </w:pPr>
      <w:r>
        <w:rPr>
          <w:rFonts w:ascii="Arial" w:hAnsi="Arial" w:cs="Arial"/>
        </w:rPr>
        <w:t>I</w:t>
      </w:r>
      <w:r w:rsidRPr="00DD0ADA">
        <w:rPr>
          <w:rFonts w:ascii="Arial" w:hAnsi="Arial" w:cs="Arial"/>
        </w:rPr>
        <w:t>ntermittent capillary blood glucose monitoring (self-monitoring of blood glucose</w:t>
      </w:r>
      <w:r w:rsidR="000B5AFE">
        <w:rPr>
          <w:rFonts w:ascii="Arial" w:hAnsi="Arial" w:cs="Arial"/>
        </w:rPr>
        <w:t xml:space="preserve">) </w:t>
      </w:r>
      <w:r w:rsidRPr="00DD0ADA">
        <w:rPr>
          <w:rFonts w:ascii="Arial" w:hAnsi="Arial" w:cs="Arial"/>
        </w:rPr>
        <w:t>- SMBG</w:t>
      </w:r>
    </w:p>
    <w:p w14:paraId="7F78BA15" w14:textId="77777777" w:rsidR="00B14E71" w:rsidRDefault="00B14E71" w:rsidP="00674B8B">
      <w:pPr>
        <w:spacing w:after="0" w:line="240" w:lineRule="auto"/>
        <w:rPr>
          <w:rFonts w:ascii="Arial" w:hAnsi="Arial" w:cs="Arial"/>
        </w:rPr>
      </w:pPr>
      <w:r>
        <w:rPr>
          <w:rFonts w:ascii="Arial" w:hAnsi="Arial" w:cs="Arial"/>
        </w:rPr>
        <w:t xml:space="preserve">Scope of guidance </w:t>
      </w:r>
      <w:r w:rsidR="005561D0">
        <w:rPr>
          <w:rFonts w:ascii="Arial" w:hAnsi="Arial" w:cs="Arial"/>
        </w:rPr>
        <w:t>–</w:t>
      </w:r>
      <w:r>
        <w:rPr>
          <w:rFonts w:ascii="Arial" w:hAnsi="Arial" w:cs="Arial"/>
        </w:rPr>
        <w:t xml:space="preserve"> </w:t>
      </w:r>
      <w:r w:rsidR="005561D0">
        <w:rPr>
          <w:rFonts w:ascii="Arial" w:hAnsi="Arial" w:cs="Arial"/>
        </w:rPr>
        <w:t>Children and young people</w:t>
      </w:r>
      <w:r>
        <w:rPr>
          <w:rFonts w:ascii="Arial" w:hAnsi="Arial" w:cs="Arial"/>
        </w:rPr>
        <w:t xml:space="preserve"> (</w:t>
      </w:r>
      <w:r w:rsidR="005561D0">
        <w:rPr>
          <w:rFonts w:ascii="Arial" w:hAnsi="Arial" w:cs="Arial"/>
        </w:rPr>
        <w:t xml:space="preserve">younger than </w:t>
      </w:r>
      <w:r>
        <w:rPr>
          <w:rFonts w:ascii="Arial" w:hAnsi="Arial" w:cs="Arial"/>
        </w:rPr>
        <w:t xml:space="preserve">18 years) with Type 1 </w:t>
      </w:r>
      <w:r w:rsidR="005561D0">
        <w:rPr>
          <w:rFonts w:ascii="Arial" w:hAnsi="Arial" w:cs="Arial"/>
        </w:rPr>
        <w:t xml:space="preserve">or Type 2 </w:t>
      </w:r>
      <w:r>
        <w:rPr>
          <w:rFonts w:ascii="Arial" w:hAnsi="Arial" w:cs="Arial"/>
        </w:rPr>
        <w:t>Diabetes</w:t>
      </w:r>
    </w:p>
    <w:p w14:paraId="5587A1BA" w14:textId="77777777" w:rsidR="00DD0ADA" w:rsidRDefault="00DD0ADA" w:rsidP="00674B8B">
      <w:pPr>
        <w:spacing w:after="0" w:line="240" w:lineRule="auto"/>
        <w:rPr>
          <w:rFonts w:ascii="Arial" w:hAnsi="Arial" w:cs="Arial"/>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81"/>
        <w:gridCol w:w="4426"/>
      </w:tblGrid>
      <w:tr w:rsidR="000B5AFE" w:rsidRPr="003B5797" w14:paraId="50F357AA" w14:textId="77777777" w:rsidTr="000B5AFE">
        <w:trPr>
          <w:trHeight w:val="876"/>
        </w:trPr>
        <w:tc>
          <w:tcPr>
            <w:tcW w:w="2371" w:type="dxa"/>
            <w:tcBorders>
              <w:bottom w:val="single" w:sz="4" w:space="0" w:color="auto"/>
            </w:tcBorders>
            <w:shd w:val="clear" w:color="auto" w:fill="F2F2F2"/>
            <w:vAlign w:val="center"/>
          </w:tcPr>
          <w:p w14:paraId="4F543E34" w14:textId="77777777" w:rsidR="000B5AFE" w:rsidRPr="003B5797" w:rsidRDefault="000B5AFE" w:rsidP="000B3663">
            <w:pPr>
              <w:spacing w:after="0" w:line="240" w:lineRule="auto"/>
              <w:rPr>
                <w:rFonts w:ascii="Arial" w:hAnsi="Arial" w:cs="Arial"/>
                <w:b/>
              </w:rPr>
            </w:pPr>
            <w:r w:rsidRPr="003B5797">
              <w:rPr>
                <w:rFonts w:ascii="Arial" w:hAnsi="Arial" w:cs="Arial"/>
                <w:b/>
              </w:rPr>
              <w:t xml:space="preserve">NICE </w:t>
            </w:r>
            <w:r>
              <w:rPr>
                <w:rFonts w:ascii="Arial" w:hAnsi="Arial" w:cs="Arial"/>
                <w:b/>
              </w:rPr>
              <w:t>Guideline</w:t>
            </w:r>
          </w:p>
        </w:tc>
        <w:tc>
          <w:tcPr>
            <w:tcW w:w="6871" w:type="dxa"/>
            <w:gridSpan w:val="2"/>
            <w:shd w:val="clear" w:color="auto" w:fill="auto"/>
            <w:vAlign w:val="center"/>
          </w:tcPr>
          <w:p w14:paraId="6DE31E5D" w14:textId="77777777" w:rsidR="000B5AFE" w:rsidRPr="000C7B43" w:rsidRDefault="00C607AA" w:rsidP="000B3663">
            <w:pPr>
              <w:spacing w:after="0" w:line="240" w:lineRule="auto"/>
              <w:rPr>
                <w:rFonts w:ascii="Arial" w:hAnsi="Arial" w:cs="Arial"/>
                <w:i/>
                <w:iCs/>
                <w:color w:val="4472C4"/>
              </w:rPr>
            </w:pPr>
            <w:r>
              <w:rPr>
                <w:rFonts w:ascii="Arial" w:hAnsi="Arial" w:cs="Arial"/>
                <w:i/>
                <w:iCs/>
                <w:color w:val="4472C4"/>
              </w:rPr>
              <w:t xml:space="preserve">Diabetes (type 1 and type 2) in children and young people: </w:t>
            </w:r>
            <w:r w:rsidR="000B5AFE">
              <w:rPr>
                <w:rFonts w:ascii="Arial" w:hAnsi="Arial" w:cs="Arial"/>
                <w:i/>
                <w:iCs/>
                <w:color w:val="4472C4"/>
              </w:rPr>
              <w:t xml:space="preserve">diagnosis and management </w:t>
            </w:r>
          </w:p>
          <w:p w14:paraId="3D10CEF2" w14:textId="77777777" w:rsidR="000B5AFE" w:rsidRDefault="000B5AFE" w:rsidP="000B3663">
            <w:pPr>
              <w:spacing w:after="0" w:line="240" w:lineRule="auto"/>
              <w:rPr>
                <w:rFonts w:ascii="Arial" w:hAnsi="Arial" w:cs="Arial"/>
                <w:i/>
                <w:iCs/>
                <w:color w:val="4472C4"/>
              </w:rPr>
            </w:pPr>
            <w:r>
              <w:rPr>
                <w:rFonts w:ascii="Arial" w:hAnsi="Arial" w:cs="Arial"/>
                <w:i/>
                <w:iCs/>
                <w:color w:val="4472C4"/>
              </w:rPr>
              <w:t>NG 1</w:t>
            </w:r>
            <w:r w:rsidR="00C607AA">
              <w:rPr>
                <w:rFonts w:ascii="Arial" w:hAnsi="Arial" w:cs="Arial"/>
                <w:i/>
                <w:iCs/>
                <w:color w:val="4472C4"/>
              </w:rPr>
              <w:t>8</w:t>
            </w:r>
          </w:p>
          <w:p w14:paraId="7947948E" w14:textId="77777777" w:rsidR="00CC2D8B" w:rsidRDefault="000B5AFE" w:rsidP="000B3663">
            <w:pPr>
              <w:spacing w:after="0" w:line="240" w:lineRule="auto"/>
              <w:rPr>
                <w:rFonts w:ascii="Arial" w:hAnsi="Arial" w:cs="Arial"/>
              </w:rPr>
            </w:pPr>
            <w:r>
              <w:rPr>
                <w:rFonts w:ascii="Arial" w:hAnsi="Arial" w:cs="Arial"/>
              </w:rPr>
              <w:t xml:space="preserve">Recommendations </w:t>
            </w:r>
          </w:p>
          <w:p w14:paraId="48DFE8D0" w14:textId="6BA0220F" w:rsidR="000B5AFE" w:rsidRPr="003B5797" w:rsidRDefault="000B5AFE" w:rsidP="000B3663">
            <w:pPr>
              <w:spacing w:after="0" w:line="240" w:lineRule="auto"/>
              <w:rPr>
                <w:rFonts w:ascii="Arial" w:hAnsi="Arial" w:cs="Arial"/>
              </w:rPr>
            </w:pPr>
            <w:r>
              <w:rPr>
                <w:rFonts w:ascii="Arial" w:hAnsi="Arial" w:cs="Arial"/>
              </w:rPr>
              <w:t>Continuous Glucose Monitoring</w:t>
            </w:r>
            <w:r w:rsidR="005561D0">
              <w:rPr>
                <w:rFonts w:ascii="Arial" w:hAnsi="Arial" w:cs="Arial"/>
              </w:rPr>
              <w:t xml:space="preserve"> in Type </w:t>
            </w:r>
            <w:r w:rsidR="00CC2D8B">
              <w:rPr>
                <w:rFonts w:ascii="Arial" w:hAnsi="Arial" w:cs="Arial"/>
              </w:rPr>
              <w:t>2</w:t>
            </w:r>
            <w:r w:rsidR="005561D0">
              <w:rPr>
                <w:rFonts w:ascii="Arial" w:hAnsi="Arial" w:cs="Arial"/>
              </w:rPr>
              <w:t xml:space="preserve"> diabetes</w:t>
            </w:r>
          </w:p>
        </w:tc>
      </w:tr>
      <w:tr w:rsidR="000B5AFE" w:rsidRPr="003B5797" w14:paraId="63222264" w14:textId="77777777" w:rsidTr="000B3663">
        <w:trPr>
          <w:trHeight w:val="454"/>
        </w:trPr>
        <w:tc>
          <w:tcPr>
            <w:tcW w:w="2371" w:type="dxa"/>
            <w:tcBorders>
              <w:bottom w:val="single" w:sz="4" w:space="0" w:color="auto"/>
            </w:tcBorders>
            <w:shd w:val="clear" w:color="auto" w:fill="F2F2F2"/>
            <w:vAlign w:val="center"/>
          </w:tcPr>
          <w:p w14:paraId="22770860" w14:textId="77777777" w:rsidR="000B5AFE" w:rsidRPr="003B5797" w:rsidRDefault="000B5AFE" w:rsidP="000B3663">
            <w:pPr>
              <w:spacing w:after="0" w:line="240" w:lineRule="auto"/>
              <w:rPr>
                <w:rFonts w:ascii="Arial" w:hAnsi="Arial" w:cs="Arial"/>
                <w:b/>
              </w:rPr>
            </w:pPr>
            <w:r w:rsidRPr="003B5797">
              <w:rPr>
                <w:rFonts w:ascii="Arial" w:hAnsi="Arial" w:cs="Arial"/>
                <w:b/>
              </w:rPr>
              <w:t>Available at</w:t>
            </w:r>
          </w:p>
        </w:tc>
        <w:tc>
          <w:tcPr>
            <w:tcW w:w="6871" w:type="dxa"/>
            <w:gridSpan w:val="2"/>
            <w:shd w:val="clear" w:color="auto" w:fill="auto"/>
            <w:vAlign w:val="center"/>
          </w:tcPr>
          <w:p w14:paraId="4B8908C4" w14:textId="77777777" w:rsidR="000B5AFE" w:rsidRPr="003B5797" w:rsidRDefault="00106EF7" w:rsidP="000B3663">
            <w:pPr>
              <w:spacing w:after="0" w:line="240" w:lineRule="auto"/>
              <w:rPr>
                <w:rFonts w:ascii="Arial" w:hAnsi="Arial" w:cs="Arial"/>
              </w:rPr>
            </w:pPr>
            <w:hyperlink r:id="rId9" w:history="1">
              <w:r w:rsidR="005561D0">
                <w:rPr>
                  <w:rStyle w:val="Hyperlink"/>
                </w:rPr>
                <w:t>https://www.nice.org.uk/guidance/ng18</w:t>
              </w:r>
            </w:hyperlink>
          </w:p>
        </w:tc>
      </w:tr>
      <w:tr w:rsidR="000B5AFE" w:rsidRPr="003B5797" w14:paraId="70ABDA78" w14:textId="77777777" w:rsidTr="000B3663">
        <w:trPr>
          <w:trHeight w:val="454"/>
        </w:trPr>
        <w:tc>
          <w:tcPr>
            <w:tcW w:w="2371" w:type="dxa"/>
            <w:shd w:val="clear" w:color="auto" w:fill="F2F2F2"/>
            <w:vAlign w:val="center"/>
          </w:tcPr>
          <w:p w14:paraId="2F8E3257" w14:textId="77777777" w:rsidR="000B5AFE" w:rsidRPr="003B5797" w:rsidRDefault="000B5AFE" w:rsidP="000B3663">
            <w:pPr>
              <w:spacing w:after="0" w:line="240" w:lineRule="auto"/>
              <w:rPr>
                <w:rFonts w:ascii="Arial" w:hAnsi="Arial" w:cs="Arial"/>
              </w:rPr>
            </w:pPr>
            <w:r w:rsidRPr="003B5797">
              <w:rPr>
                <w:rFonts w:ascii="Arial" w:hAnsi="Arial" w:cs="Arial"/>
                <w:b/>
              </w:rPr>
              <w:t>Date of issue</w:t>
            </w:r>
          </w:p>
        </w:tc>
        <w:tc>
          <w:tcPr>
            <w:tcW w:w="2281" w:type="dxa"/>
            <w:shd w:val="clear" w:color="auto" w:fill="auto"/>
            <w:vAlign w:val="center"/>
          </w:tcPr>
          <w:p w14:paraId="7D2E0F8A" w14:textId="77777777" w:rsidR="000B5AFE" w:rsidRPr="003B5797" w:rsidRDefault="000B5AFE" w:rsidP="000B3663">
            <w:pPr>
              <w:spacing w:after="0" w:line="240" w:lineRule="auto"/>
              <w:rPr>
                <w:rFonts w:ascii="Arial" w:hAnsi="Arial" w:cs="Arial"/>
              </w:rPr>
            </w:pPr>
            <w:r>
              <w:rPr>
                <w:rFonts w:ascii="Arial" w:hAnsi="Arial" w:cs="Arial"/>
              </w:rPr>
              <w:t>31</w:t>
            </w:r>
            <w:r w:rsidRPr="000B5AFE">
              <w:rPr>
                <w:rFonts w:ascii="Arial" w:hAnsi="Arial" w:cs="Arial"/>
                <w:vertAlign w:val="superscript"/>
              </w:rPr>
              <w:t>st</w:t>
            </w:r>
            <w:r>
              <w:rPr>
                <w:rFonts w:ascii="Arial" w:hAnsi="Arial" w:cs="Arial"/>
              </w:rPr>
              <w:t xml:space="preserve"> March 2022</w:t>
            </w:r>
          </w:p>
        </w:tc>
        <w:tc>
          <w:tcPr>
            <w:tcW w:w="4590" w:type="dxa"/>
            <w:shd w:val="clear" w:color="auto" w:fill="F2F2F2"/>
            <w:vAlign w:val="center"/>
          </w:tcPr>
          <w:p w14:paraId="6B171C76" w14:textId="77777777" w:rsidR="000B5AFE" w:rsidRPr="003B5797" w:rsidRDefault="000B5AFE" w:rsidP="000B3663">
            <w:pPr>
              <w:spacing w:after="0" w:line="240" w:lineRule="auto"/>
              <w:rPr>
                <w:rFonts w:ascii="Arial" w:hAnsi="Arial" w:cs="Arial"/>
              </w:rPr>
            </w:pPr>
          </w:p>
        </w:tc>
      </w:tr>
    </w:tbl>
    <w:p w14:paraId="0BE91453" w14:textId="77777777" w:rsidR="000B5AFE" w:rsidRPr="000B3663" w:rsidRDefault="000B5AFE" w:rsidP="00674B8B">
      <w:pPr>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F042C" w:rsidRPr="00346701" w14:paraId="086B5B18" w14:textId="77777777" w:rsidTr="000B3663">
        <w:trPr>
          <w:trHeight w:val="340"/>
        </w:trPr>
        <w:tc>
          <w:tcPr>
            <w:tcW w:w="9242" w:type="dxa"/>
            <w:shd w:val="clear" w:color="auto" w:fill="F2F2F2"/>
            <w:vAlign w:val="center"/>
          </w:tcPr>
          <w:p w14:paraId="07BD68D5" w14:textId="77777777" w:rsidR="005F042C" w:rsidRPr="00346701" w:rsidRDefault="005F042C" w:rsidP="000B3663">
            <w:pPr>
              <w:spacing w:after="0" w:line="240" w:lineRule="auto"/>
              <w:rPr>
                <w:rFonts w:ascii="Arial" w:hAnsi="Arial" w:cs="Arial"/>
                <w:b/>
                <w:sz w:val="28"/>
                <w:szCs w:val="28"/>
              </w:rPr>
            </w:pPr>
            <w:r w:rsidRPr="00346701">
              <w:rPr>
                <w:rFonts w:ascii="Arial" w:hAnsi="Arial" w:cs="Arial"/>
                <w:b/>
                <w:sz w:val="28"/>
                <w:szCs w:val="28"/>
              </w:rPr>
              <w:t>Description of technology</w:t>
            </w:r>
          </w:p>
        </w:tc>
      </w:tr>
      <w:tr w:rsidR="005F042C" w:rsidRPr="00E86D95" w14:paraId="5401821A" w14:textId="77777777" w:rsidTr="000B3663">
        <w:tc>
          <w:tcPr>
            <w:tcW w:w="9242" w:type="dxa"/>
            <w:tcBorders>
              <w:bottom w:val="single" w:sz="4" w:space="0" w:color="auto"/>
            </w:tcBorders>
            <w:shd w:val="clear" w:color="auto" w:fill="auto"/>
            <w:vAlign w:val="center"/>
          </w:tcPr>
          <w:p w14:paraId="1992658A" w14:textId="77777777" w:rsidR="005F042C" w:rsidRPr="00B526C1" w:rsidRDefault="005F042C" w:rsidP="00610E18">
            <w:pPr>
              <w:spacing w:before="80" w:after="120" w:line="259" w:lineRule="auto"/>
              <w:rPr>
                <w:rFonts w:ascii="Arial" w:hAnsi="Arial" w:cs="Arial"/>
                <w:b/>
                <w:bCs/>
              </w:rPr>
            </w:pPr>
            <w:r w:rsidRPr="00B526C1">
              <w:rPr>
                <w:rFonts w:ascii="Arial" w:hAnsi="Arial" w:cs="Arial"/>
                <w:b/>
                <w:bCs/>
              </w:rPr>
              <w:t>Self-monitoring of blood glucose by capillary blood glucose devices</w:t>
            </w:r>
          </w:p>
          <w:p w14:paraId="204E0CFE" w14:textId="77777777" w:rsidR="005F042C" w:rsidRDefault="005F042C" w:rsidP="00610E18">
            <w:pPr>
              <w:spacing w:after="120" w:line="259" w:lineRule="auto"/>
              <w:rPr>
                <w:rFonts w:ascii="Arial" w:hAnsi="Arial" w:cs="Arial"/>
              </w:rPr>
            </w:pPr>
            <w:r w:rsidRPr="00B526C1">
              <w:rPr>
                <w:rFonts w:ascii="Arial" w:hAnsi="Arial" w:cs="Arial"/>
              </w:rPr>
              <w:t>Self-monitoring of blood glucose is an integral part of therapy in diabetes treated with insulin, it involves the measurement of blood glucose concentration by people with diabetes or their carer using self-monitoring devices such as test strips. Capillary blood glucose monitoring involves pricking the finger with a lancet device to obtain a small blood sample at certain times of the day. The drop of blood is then applied to a test strip which is inserted into a blood glucose meter for automated determination of the glucose concentration in the blood sample at the time of the test.</w:t>
            </w:r>
          </w:p>
          <w:p w14:paraId="6829C158" w14:textId="4EE5BCAE" w:rsidR="00172061" w:rsidRDefault="00172061" w:rsidP="00172061">
            <w:pPr>
              <w:spacing w:after="120" w:line="259" w:lineRule="auto"/>
              <w:rPr>
                <w:rFonts w:ascii="Arial" w:hAnsi="Arial" w:cs="Arial"/>
              </w:rPr>
            </w:pPr>
            <w:r>
              <w:rPr>
                <w:rFonts w:ascii="Arial" w:hAnsi="Arial" w:cs="Arial"/>
              </w:rPr>
              <w:t xml:space="preserve">This method of measuring blood glucose control of diabetes is inexpensive compared to newer technologies, but is more inconvenient for the user, and provides limited information on blood glucose levels providing “fixed” data points during the day, and frequency is dependent on the person. </w:t>
            </w:r>
            <w:r w:rsidR="00DE72F7">
              <w:rPr>
                <w:rFonts w:ascii="Arial" w:hAnsi="Arial" w:cs="Arial"/>
              </w:rPr>
              <w:t>NICE recommend testing 4 times a day before each meal and bed, plus before driving. Some patients may need to test more frequently than this.</w:t>
            </w:r>
          </w:p>
          <w:p w14:paraId="0F86CAC5" w14:textId="77777777" w:rsidR="00172061" w:rsidRDefault="00172061" w:rsidP="00610E18">
            <w:pPr>
              <w:spacing w:after="120" w:line="259" w:lineRule="auto"/>
              <w:rPr>
                <w:rFonts w:ascii="Arial" w:hAnsi="Arial" w:cs="Arial"/>
              </w:rPr>
            </w:pPr>
          </w:p>
          <w:p w14:paraId="76A14F8E" w14:textId="77777777" w:rsidR="005F042C" w:rsidRPr="00C17068" w:rsidRDefault="005F042C" w:rsidP="00346701">
            <w:pPr>
              <w:spacing w:after="120" w:line="259" w:lineRule="auto"/>
              <w:rPr>
                <w:rFonts w:ascii="Arial" w:hAnsi="Arial" w:cs="Arial"/>
                <w:b/>
                <w:bCs/>
              </w:rPr>
            </w:pPr>
            <w:r w:rsidRPr="00C17068">
              <w:rPr>
                <w:rFonts w:ascii="Arial" w:hAnsi="Arial" w:cs="Arial"/>
                <w:b/>
                <w:bCs/>
              </w:rPr>
              <w:t>Real time Continuous glucose monitoring (rtCGM)</w:t>
            </w:r>
          </w:p>
          <w:p w14:paraId="2575F997" w14:textId="14F9D30B" w:rsidR="005F042C" w:rsidRDefault="005F042C" w:rsidP="00610E18">
            <w:pPr>
              <w:spacing w:after="120" w:line="259" w:lineRule="auto"/>
              <w:rPr>
                <w:rFonts w:ascii="Arial" w:hAnsi="Arial" w:cs="Arial"/>
              </w:rPr>
            </w:pPr>
            <w:r w:rsidRPr="00C17068">
              <w:rPr>
                <w:rFonts w:ascii="Arial" w:hAnsi="Arial" w:cs="Arial"/>
              </w:rPr>
              <w:lastRenderedPageBreak/>
              <w:t xml:space="preserve">This involves measuring interstitial fluid glucose levels throughout the day and night. A continuous glucose monitor typically comprises a disposable sensor with a tiny cannula inserted into the skin to measure glucose levels, and a transmitter connected to the sensor that sends real time readings wirelessly to a receiver or a smart device that displays results. </w:t>
            </w:r>
            <w:r>
              <w:rPr>
                <w:rFonts w:ascii="Arial" w:hAnsi="Arial" w:cs="Arial"/>
              </w:rPr>
              <w:t>T</w:t>
            </w:r>
            <w:r w:rsidRPr="008A16F5">
              <w:rPr>
                <w:rFonts w:ascii="Arial" w:hAnsi="Arial" w:cs="Arial"/>
              </w:rPr>
              <w:t>he user can obtain real-time data as well as trends</w:t>
            </w:r>
            <w:r>
              <w:rPr>
                <w:rFonts w:ascii="Arial" w:hAnsi="Arial" w:cs="Arial"/>
              </w:rPr>
              <w:t>, they</w:t>
            </w:r>
            <w:r w:rsidRPr="008A16F5">
              <w:rPr>
                <w:rFonts w:ascii="Arial" w:hAnsi="Arial" w:cs="Arial"/>
              </w:rPr>
              <w:t xml:space="preserve"> can then analyse data and respond to changes in real-time or can make changes to insulin delivery, dose or timing based on retrospective data or trends.</w:t>
            </w:r>
            <w:r w:rsidR="00610E18">
              <w:rPr>
                <w:rFonts w:ascii="Arial" w:hAnsi="Arial" w:cs="Arial"/>
              </w:rPr>
              <w:t xml:space="preserve">  Some systems allow sharing of the data with their family/carers and health care professionals.  </w:t>
            </w:r>
            <w:r w:rsidRPr="00C17068">
              <w:rPr>
                <w:rFonts w:ascii="Arial" w:hAnsi="Arial" w:cs="Arial"/>
              </w:rPr>
              <w:t xml:space="preserve">Calibration is required for some continuous glucose </w:t>
            </w:r>
            <w:r w:rsidR="009A59B2" w:rsidRPr="00C17068">
              <w:rPr>
                <w:rFonts w:ascii="Arial" w:hAnsi="Arial" w:cs="Arial"/>
              </w:rPr>
              <w:t>monitors;</w:t>
            </w:r>
            <w:r w:rsidRPr="00C17068">
              <w:rPr>
                <w:rFonts w:ascii="Arial" w:hAnsi="Arial" w:cs="Arial"/>
              </w:rPr>
              <w:t xml:space="preserve"> hence they are used in conjunction with capillary blood testing. Most monitors can send alerts for high or low glucose levels</w:t>
            </w:r>
            <w:r>
              <w:rPr>
                <w:rFonts w:ascii="Arial" w:hAnsi="Arial" w:cs="Arial"/>
              </w:rPr>
              <w:t xml:space="preserve"> and rapid rate of change of glucose levels</w:t>
            </w:r>
            <w:r w:rsidRPr="00C17068">
              <w:rPr>
                <w:rFonts w:ascii="Arial" w:hAnsi="Arial" w:cs="Arial"/>
              </w:rPr>
              <w:t xml:space="preserve">. </w:t>
            </w:r>
          </w:p>
          <w:p w14:paraId="0060C492" w14:textId="066A7E23" w:rsidR="001C4E64" w:rsidRDefault="001C4E64" w:rsidP="001C4E64">
            <w:pPr>
              <w:spacing w:after="120" w:line="259" w:lineRule="auto"/>
              <w:rPr>
                <w:rFonts w:cs="Calibri"/>
              </w:rPr>
            </w:pPr>
            <w:r>
              <w:rPr>
                <w:rFonts w:ascii="Arial" w:hAnsi="Arial" w:cs="Arial"/>
              </w:rPr>
              <w:t xml:space="preserve">Continuous glucose monitoring </w:t>
            </w:r>
            <w:r w:rsidRPr="001A7F42">
              <w:rPr>
                <w:rFonts w:ascii="Arial" w:hAnsi="Arial" w:cs="Arial"/>
              </w:rPr>
              <w:t>provides the user access to hundreds to thousands of data points per day, together with data trends and analysis and glucose level predictions. It also allows the user access to glucose level ‘alerts’ for out-or-range low a</w:t>
            </w:r>
            <w:r w:rsidR="009A59B2">
              <w:rPr>
                <w:rFonts w:ascii="Arial" w:hAnsi="Arial" w:cs="Arial"/>
              </w:rPr>
              <w:t>nd</w:t>
            </w:r>
            <w:r w:rsidRPr="001A7F42">
              <w:rPr>
                <w:rFonts w:ascii="Arial" w:hAnsi="Arial" w:cs="Arial"/>
              </w:rPr>
              <w:t xml:space="preserve"> high glucose </w:t>
            </w:r>
            <w:r w:rsidR="009A59B2" w:rsidRPr="001A7F42">
              <w:rPr>
                <w:rFonts w:ascii="Arial" w:hAnsi="Arial" w:cs="Arial"/>
              </w:rPr>
              <w:t>level</w:t>
            </w:r>
            <w:r w:rsidR="009A59B2">
              <w:rPr>
                <w:rFonts w:ascii="Arial" w:hAnsi="Arial" w:cs="Arial"/>
              </w:rPr>
              <w:t>s</w:t>
            </w:r>
            <w:r w:rsidRPr="005F042C">
              <w:rPr>
                <w:rFonts w:cs="Calibri"/>
              </w:rPr>
              <w:t>.</w:t>
            </w:r>
          </w:p>
          <w:p w14:paraId="23685832" w14:textId="77777777" w:rsidR="005F042C" w:rsidRPr="00C17068" w:rsidRDefault="005F042C" w:rsidP="005F042C">
            <w:pPr>
              <w:rPr>
                <w:rFonts w:ascii="Arial" w:hAnsi="Arial" w:cs="Arial"/>
                <w:b/>
                <w:bCs/>
              </w:rPr>
            </w:pPr>
            <w:r w:rsidRPr="00C17068">
              <w:rPr>
                <w:rFonts w:ascii="Arial" w:hAnsi="Arial" w:cs="Arial"/>
                <w:b/>
                <w:bCs/>
              </w:rPr>
              <w:t>Intermittently scanned glucose monitoring (isCGM)</w:t>
            </w:r>
          </w:p>
          <w:p w14:paraId="750C2DE8" w14:textId="00D191DD" w:rsidR="005F042C" w:rsidRDefault="005F042C" w:rsidP="00610E18">
            <w:pPr>
              <w:spacing w:line="259" w:lineRule="auto"/>
              <w:rPr>
                <w:rFonts w:ascii="Arial" w:hAnsi="Arial" w:cs="Arial"/>
              </w:rPr>
            </w:pPr>
            <w:r w:rsidRPr="00C17068">
              <w:rPr>
                <w:rFonts w:ascii="Arial" w:hAnsi="Arial" w:cs="Arial"/>
              </w:rPr>
              <w:t>Intermittently scanned continuous glucose monitoring, also known as flash glucose monitoring, involves wearing a sensor just under the skin (usually in the upper arm)</w:t>
            </w:r>
            <w:r>
              <w:rPr>
                <w:rFonts w:ascii="Arial" w:hAnsi="Arial" w:cs="Arial"/>
              </w:rPr>
              <w:t xml:space="preserve"> that </w:t>
            </w:r>
            <w:r w:rsidRPr="00C17068">
              <w:rPr>
                <w:rFonts w:ascii="Arial" w:hAnsi="Arial" w:cs="Arial"/>
              </w:rPr>
              <w:t xml:space="preserve">automatically monitors interstitial fluid glucose levels. A sensor can be used for up to 2 weeks. A reader or a mobile device with the appropriate app installed can </w:t>
            </w:r>
            <w:r w:rsidRPr="009A59B2">
              <w:rPr>
                <w:rFonts w:ascii="Arial" w:hAnsi="Arial" w:cs="Arial"/>
              </w:rPr>
              <w:t>be used to scan the sensor to obtain real-time data as well as trends by scanning the sensor with a reader device (including smart phones).</w:t>
            </w:r>
            <w:r w:rsidRPr="007758ED">
              <w:rPr>
                <w:rFonts w:ascii="Arial" w:hAnsi="Arial" w:cs="Arial"/>
              </w:rPr>
              <w:t xml:space="preserve"> The information provided gives a glucose level and information regarding the rate of change of glucose levels glucose readings. </w:t>
            </w:r>
            <w:r w:rsidR="00DE72F7">
              <w:rPr>
                <w:rFonts w:ascii="Arial" w:hAnsi="Arial" w:cs="Arial"/>
              </w:rPr>
              <w:t xml:space="preserve">A </w:t>
            </w:r>
            <w:r w:rsidR="00DE72F7" w:rsidRPr="009D3679">
              <w:rPr>
                <w:rStyle w:val="cf01"/>
                <w:rFonts w:ascii="Arial" w:hAnsi="Arial" w:cs="Arial"/>
                <w:sz w:val="22"/>
                <w:szCs w:val="22"/>
              </w:rPr>
              <w:t xml:space="preserve">reader or smart phone with the appropriate app installed can be used to scan the sensor to obtain real time data as well as glucose trends. The information provided gives a sensor glucose level and information regarding direction of glucose level including its rate of change. This rate is indicated as an upward, </w:t>
            </w:r>
            <w:r w:rsidR="009A59B2" w:rsidRPr="009D3679">
              <w:rPr>
                <w:rStyle w:val="cf01"/>
                <w:rFonts w:ascii="Arial" w:hAnsi="Arial" w:cs="Arial"/>
                <w:sz w:val="22"/>
                <w:szCs w:val="22"/>
              </w:rPr>
              <w:t>downward,</w:t>
            </w:r>
            <w:r w:rsidR="00DE72F7" w:rsidRPr="009D3679">
              <w:rPr>
                <w:rStyle w:val="cf01"/>
                <w:rFonts w:ascii="Arial" w:hAnsi="Arial" w:cs="Arial"/>
                <w:sz w:val="22"/>
                <w:szCs w:val="22"/>
              </w:rPr>
              <w:t xml:space="preserve"> or oblique arrow. The Freestyle Libre 2 does not have a predictive low or high </w:t>
            </w:r>
            <w:r w:rsidR="009A59B2" w:rsidRPr="009D3679">
              <w:rPr>
                <w:rStyle w:val="cf01"/>
                <w:rFonts w:ascii="Arial" w:hAnsi="Arial" w:cs="Arial"/>
                <w:sz w:val="22"/>
                <w:szCs w:val="22"/>
              </w:rPr>
              <w:t>alarm,</w:t>
            </w:r>
            <w:r w:rsidR="00DE72F7" w:rsidRPr="009D3679">
              <w:rPr>
                <w:rStyle w:val="cf01"/>
                <w:rFonts w:ascii="Arial" w:hAnsi="Arial" w:cs="Arial"/>
                <w:sz w:val="22"/>
                <w:szCs w:val="22"/>
              </w:rPr>
              <w:t xml:space="preserve"> but it can be set to alert on high or low glucose settings.</w:t>
            </w:r>
          </w:p>
          <w:p w14:paraId="6F4A22E0" w14:textId="1DA17E91" w:rsidR="00610E18" w:rsidRDefault="005F042C" w:rsidP="00610E18">
            <w:pPr>
              <w:rPr>
                <w:rFonts w:ascii="Arial" w:hAnsi="Arial" w:cs="Arial"/>
                <w:lang w:eastAsia="en-GB"/>
              </w:rPr>
            </w:pPr>
            <w:r>
              <w:rPr>
                <w:rFonts w:ascii="Arial" w:hAnsi="Arial" w:cs="Arial"/>
              </w:rPr>
              <w:t xml:space="preserve">The only currently available isCGM is Freestyle Libre 2 and costs </w:t>
            </w:r>
            <w:r w:rsidR="00E63EDB" w:rsidRPr="00E63EDB">
              <w:rPr>
                <w:rFonts w:ascii="Arial" w:hAnsi="Arial" w:cs="Arial"/>
                <w:b/>
                <w:bCs/>
              </w:rPr>
              <w:t>REDACTED</w:t>
            </w:r>
            <w:r>
              <w:rPr>
                <w:rFonts w:ascii="Arial" w:hAnsi="Arial" w:cs="Arial"/>
              </w:rPr>
              <w:t xml:space="preserve"> per patient per year on </w:t>
            </w:r>
            <w:r w:rsidR="00A96609">
              <w:rPr>
                <w:rFonts w:ascii="Arial" w:hAnsi="Arial" w:cs="Arial"/>
              </w:rPr>
              <w:t>FP10</w:t>
            </w:r>
            <w:r>
              <w:rPr>
                <w:rFonts w:ascii="Arial" w:hAnsi="Arial" w:cs="Arial"/>
              </w:rPr>
              <w:t xml:space="preserve"> prescription.</w:t>
            </w:r>
            <w:r w:rsidR="009A59B2">
              <w:rPr>
                <w:rFonts w:ascii="Arial" w:hAnsi="Arial" w:cs="Arial"/>
              </w:rPr>
              <w:t xml:space="preserve"> </w:t>
            </w:r>
            <w:r w:rsidR="009A59B2" w:rsidRPr="003D2A6C">
              <w:rPr>
                <w:rFonts w:ascii="Arial" w:hAnsi="Arial" w:cs="Arial"/>
                <w:b/>
                <w:bCs/>
              </w:rPr>
              <w:t xml:space="preserve">This device is now used as a </w:t>
            </w:r>
            <w:r w:rsidR="009A59B2" w:rsidRPr="003D2A6C">
              <w:rPr>
                <w:rFonts w:ascii="Arial" w:hAnsi="Arial" w:cs="Arial"/>
                <w:b/>
                <w:bCs/>
                <w:i/>
                <w:iCs/>
              </w:rPr>
              <w:t xml:space="preserve">rtCGM </w:t>
            </w:r>
            <w:r w:rsidR="009A59B2" w:rsidRPr="003D2A6C">
              <w:rPr>
                <w:rFonts w:ascii="Arial" w:hAnsi="Arial" w:cs="Arial"/>
                <w:b/>
                <w:bCs/>
              </w:rPr>
              <w:t>if used with a smartphone but if used with a reader it</w:t>
            </w:r>
            <w:r w:rsidR="003D2A6C">
              <w:rPr>
                <w:rFonts w:ascii="Arial" w:hAnsi="Arial" w:cs="Arial"/>
                <w:b/>
                <w:bCs/>
              </w:rPr>
              <w:t xml:space="preserve"> functions as </w:t>
            </w:r>
            <w:r w:rsidR="009A59B2" w:rsidRPr="003D2A6C">
              <w:rPr>
                <w:rFonts w:ascii="Arial" w:hAnsi="Arial" w:cs="Arial"/>
                <w:b/>
                <w:bCs/>
              </w:rPr>
              <w:t xml:space="preserve">a </w:t>
            </w:r>
            <w:r w:rsidR="009A59B2" w:rsidRPr="003D2A6C">
              <w:rPr>
                <w:rFonts w:ascii="Arial" w:hAnsi="Arial" w:cs="Arial"/>
                <w:b/>
                <w:bCs/>
                <w:i/>
                <w:iCs/>
              </w:rPr>
              <w:t>isCGM.</w:t>
            </w:r>
          </w:p>
          <w:p w14:paraId="0A28E67C" w14:textId="77777777" w:rsidR="00610E18" w:rsidRPr="00610E18" w:rsidRDefault="00610E18" w:rsidP="00610E18">
            <w:pPr>
              <w:autoSpaceDE w:val="0"/>
              <w:autoSpaceDN w:val="0"/>
              <w:adjustRightInd w:val="0"/>
              <w:spacing w:after="0" w:line="259" w:lineRule="auto"/>
              <w:rPr>
                <w:rFonts w:ascii="Arial" w:hAnsi="Arial" w:cs="Arial"/>
                <w:b/>
                <w:bCs/>
                <w:lang w:eastAsia="en-GB"/>
              </w:rPr>
            </w:pPr>
            <w:r w:rsidRPr="00610E18">
              <w:rPr>
                <w:rFonts w:ascii="Arial" w:hAnsi="Arial" w:cs="Arial"/>
                <w:b/>
                <w:bCs/>
                <w:lang w:eastAsia="en-GB"/>
              </w:rPr>
              <w:t>Role of SMBG in patients on CGM</w:t>
            </w:r>
          </w:p>
          <w:p w14:paraId="5E1EE74E" w14:textId="24F218BB" w:rsidR="00610E18" w:rsidRDefault="00610E18" w:rsidP="00610E18">
            <w:pPr>
              <w:autoSpaceDE w:val="0"/>
              <w:autoSpaceDN w:val="0"/>
              <w:adjustRightInd w:val="0"/>
              <w:spacing w:after="0" w:line="259" w:lineRule="auto"/>
              <w:rPr>
                <w:rFonts w:ascii="Arial" w:hAnsi="Arial" w:cs="Arial"/>
                <w:lang w:eastAsia="en-GB"/>
              </w:rPr>
            </w:pPr>
          </w:p>
          <w:p w14:paraId="2FD079C4" w14:textId="57813679" w:rsidR="001C4E64" w:rsidRDefault="001C4E64" w:rsidP="001C4E64">
            <w:pPr>
              <w:autoSpaceDE w:val="0"/>
              <w:autoSpaceDN w:val="0"/>
              <w:adjustRightInd w:val="0"/>
              <w:spacing w:after="0" w:line="259" w:lineRule="auto"/>
              <w:rPr>
                <w:rFonts w:ascii="Arial" w:hAnsi="Arial" w:cs="Arial"/>
                <w:lang w:eastAsia="en-GB"/>
              </w:rPr>
            </w:pPr>
            <w:r w:rsidRPr="00610E18">
              <w:rPr>
                <w:rFonts w:ascii="Arial" w:hAnsi="Arial" w:cs="Arial"/>
                <w:lang w:eastAsia="en-GB"/>
              </w:rPr>
              <w:t>Historically, CGM was used as an adjunct to fingerstick blood glucose testing. Now, most systems</w:t>
            </w:r>
            <w:r>
              <w:rPr>
                <w:rFonts w:ascii="Arial" w:hAnsi="Arial" w:cs="Arial"/>
                <w:lang w:eastAsia="en-GB"/>
              </w:rPr>
              <w:t xml:space="preserve"> </w:t>
            </w:r>
            <w:r w:rsidRPr="00610E18">
              <w:rPr>
                <w:rFonts w:ascii="Arial" w:hAnsi="Arial" w:cs="Arial"/>
                <w:lang w:eastAsia="en-GB"/>
              </w:rPr>
              <w:t>(intermittent and real-time) are more accurate and</w:t>
            </w:r>
            <w:r>
              <w:rPr>
                <w:rFonts w:ascii="Arial" w:hAnsi="Arial" w:cs="Arial"/>
                <w:lang w:eastAsia="en-GB"/>
              </w:rPr>
              <w:t xml:space="preserve"> </w:t>
            </w:r>
            <w:r w:rsidRPr="00610E18">
              <w:rPr>
                <w:rFonts w:ascii="Arial" w:hAnsi="Arial" w:cs="Arial"/>
                <w:lang w:eastAsia="en-GB"/>
              </w:rPr>
              <w:t>“non-adjunctive,” enabling treatment decisions</w:t>
            </w:r>
            <w:r>
              <w:rPr>
                <w:rFonts w:ascii="Arial" w:hAnsi="Arial" w:cs="Arial"/>
                <w:lang w:eastAsia="en-GB"/>
              </w:rPr>
              <w:t xml:space="preserve"> </w:t>
            </w:r>
            <w:r w:rsidRPr="00610E18">
              <w:rPr>
                <w:rFonts w:ascii="Arial" w:hAnsi="Arial" w:cs="Arial"/>
                <w:lang w:eastAsia="en-GB"/>
              </w:rPr>
              <w:t>without finger stick blood glucose confirmation if</w:t>
            </w:r>
            <w:r>
              <w:rPr>
                <w:rFonts w:ascii="Arial" w:hAnsi="Arial" w:cs="Arial"/>
                <w:lang w:eastAsia="en-GB"/>
              </w:rPr>
              <w:t xml:space="preserve"> </w:t>
            </w:r>
            <w:r w:rsidRPr="00610E18">
              <w:rPr>
                <w:rFonts w:ascii="Arial" w:hAnsi="Arial" w:cs="Arial"/>
                <w:lang w:eastAsia="en-GB"/>
              </w:rPr>
              <w:t>symptoms match glucose levels. However, patients</w:t>
            </w:r>
            <w:r>
              <w:rPr>
                <w:rFonts w:ascii="Arial" w:hAnsi="Arial" w:cs="Arial"/>
                <w:lang w:eastAsia="en-GB"/>
              </w:rPr>
              <w:t xml:space="preserve"> </w:t>
            </w:r>
            <w:r w:rsidRPr="00610E18">
              <w:rPr>
                <w:rFonts w:ascii="Arial" w:hAnsi="Arial" w:cs="Arial"/>
                <w:lang w:eastAsia="en-GB"/>
              </w:rPr>
              <w:t>still need access to blood glucose meters and test</w:t>
            </w:r>
            <w:r>
              <w:rPr>
                <w:rFonts w:ascii="Arial" w:hAnsi="Arial" w:cs="Arial"/>
                <w:lang w:eastAsia="en-GB"/>
              </w:rPr>
              <w:t xml:space="preserve"> </w:t>
            </w:r>
            <w:r w:rsidRPr="00610E18">
              <w:rPr>
                <w:rFonts w:ascii="Arial" w:hAnsi="Arial" w:cs="Arial"/>
                <w:lang w:eastAsia="en-GB"/>
              </w:rPr>
              <w:t>strips during CGM start-up (the first 30-120 minutes</w:t>
            </w:r>
            <w:r>
              <w:rPr>
                <w:rFonts w:ascii="Arial" w:hAnsi="Arial" w:cs="Arial"/>
                <w:lang w:eastAsia="en-GB"/>
              </w:rPr>
              <w:t xml:space="preserve"> </w:t>
            </w:r>
            <w:r w:rsidRPr="00610E18">
              <w:rPr>
                <w:rFonts w:ascii="Arial" w:hAnsi="Arial" w:cs="Arial"/>
                <w:lang w:eastAsia="en-GB"/>
              </w:rPr>
              <w:t>when glucose data are not available) and for when</w:t>
            </w:r>
            <w:r>
              <w:rPr>
                <w:rFonts w:ascii="Arial" w:hAnsi="Arial" w:cs="Arial"/>
                <w:lang w:eastAsia="en-GB"/>
              </w:rPr>
              <w:t xml:space="preserve"> </w:t>
            </w:r>
            <w:r w:rsidRPr="00610E18">
              <w:rPr>
                <w:rFonts w:ascii="Arial" w:hAnsi="Arial" w:cs="Arial"/>
                <w:lang w:eastAsia="en-GB"/>
              </w:rPr>
              <w:t>symptoms do not match CGM-reported glucose levels,</w:t>
            </w:r>
            <w:r>
              <w:rPr>
                <w:rFonts w:ascii="Arial" w:hAnsi="Arial" w:cs="Arial"/>
                <w:lang w:eastAsia="en-GB"/>
              </w:rPr>
              <w:t xml:space="preserve"> </w:t>
            </w:r>
            <w:r w:rsidRPr="00610E18">
              <w:rPr>
                <w:rFonts w:ascii="Arial" w:hAnsi="Arial" w:cs="Arial"/>
                <w:lang w:eastAsia="en-GB"/>
              </w:rPr>
              <w:t xml:space="preserve">so </w:t>
            </w:r>
            <w:r>
              <w:rPr>
                <w:rFonts w:ascii="Arial" w:hAnsi="Arial" w:cs="Arial"/>
                <w:lang w:eastAsia="en-GB"/>
              </w:rPr>
              <w:t xml:space="preserve">competency in managing the diabetes without CGM, and </w:t>
            </w:r>
            <w:r w:rsidRPr="00610E18">
              <w:rPr>
                <w:rFonts w:ascii="Arial" w:hAnsi="Arial" w:cs="Arial"/>
                <w:lang w:eastAsia="en-GB"/>
              </w:rPr>
              <w:t>access to finger stick test strips and a blood glucose</w:t>
            </w:r>
            <w:r>
              <w:rPr>
                <w:rFonts w:ascii="Arial" w:hAnsi="Arial" w:cs="Arial"/>
                <w:lang w:eastAsia="en-GB"/>
              </w:rPr>
              <w:t xml:space="preserve"> </w:t>
            </w:r>
            <w:r w:rsidRPr="00610E18">
              <w:rPr>
                <w:rFonts w:ascii="Arial" w:hAnsi="Arial" w:cs="Arial"/>
                <w:lang w:eastAsia="en-GB"/>
              </w:rPr>
              <w:t>meter is still advised.</w:t>
            </w:r>
          </w:p>
          <w:p w14:paraId="2A029198" w14:textId="77777777" w:rsidR="00610E18" w:rsidRPr="00610E18" w:rsidRDefault="00610E18" w:rsidP="00610E18">
            <w:pPr>
              <w:autoSpaceDE w:val="0"/>
              <w:autoSpaceDN w:val="0"/>
              <w:adjustRightInd w:val="0"/>
              <w:spacing w:after="0" w:line="259" w:lineRule="auto"/>
              <w:rPr>
                <w:rFonts w:ascii="Arial" w:hAnsi="Arial" w:cs="Arial"/>
              </w:rPr>
            </w:pPr>
          </w:p>
          <w:p w14:paraId="504DCEC0" w14:textId="512C5AE7" w:rsidR="005F042C" w:rsidRPr="004B1E31" w:rsidRDefault="00346701" w:rsidP="00DE72F7">
            <w:pPr>
              <w:rPr>
                <w:rFonts w:ascii="Arial" w:hAnsi="Arial" w:cs="Arial"/>
              </w:rPr>
            </w:pPr>
            <w:r w:rsidRPr="00330E07">
              <w:rPr>
                <w:rFonts w:ascii="Arial" w:hAnsi="Arial" w:cs="Arial"/>
              </w:rPr>
              <w:t>A summary table of available rtCGM and isCGM</w:t>
            </w:r>
            <w:r w:rsidR="00B447BA" w:rsidRPr="00330E07">
              <w:rPr>
                <w:rFonts w:ascii="Arial" w:hAnsi="Arial" w:cs="Arial"/>
              </w:rPr>
              <w:t>, age group that that they are licensed for,</w:t>
            </w:r>
            <w:r w:rsidRPr="00330E07">
              <w:rPr>
                <w:rFonts w:ascii="Arial" w:hAnsi="Arial" w:cs="Arial"/>
              </w:rPr>
              <w:t xml:space="preserve"> and current traffic light status i</w:t>
            </w:r>
            <w:r w:rsidRPr="00330E07">
              <w:rPr>
                <w:rFonts w:ascii="Arial" w:hAnsi="Arial" w:cs="Arial"/>
                <w:highlight w:val="yellow"/>
              </w:rPr>
              <w:t>s attached</w:t>
            </w:r>
            <w:r w:rsidR="00DE72F7" w:rsidRPr="00330E07">
              <w:rPr>
                <w:rFonts w:ascii="Arial" w:hAnsi="Arial" w:cs="Arial"/>
              </w:rPr>
              <w:t>.</w:t>
            </w:r>
          </w:p>
        </w:tc>
      </w:tr>
      <w:tr w:rsidR="00346701" w:rsidRPr="00346701" w14:paraId="7D626F2B" w14:textId="77777777" w:rsidTr="000B3663">
        <w:trPr>
          <w:trHeight w:val="340"/>
        </w:trPr>
        <w:tc>
          <w:tcPr>
            <w:tcW w:w="9242" w:type="dxa"/>
            <w:shd w:val="clear" w:color="auto" w:fill="F2F2F2"/>
            <w:vAlign w:val="center"/>
          </w:tcPr>
          <w:p w14:paraId="58E8FDEE" w14:textId="7BBE22A9" w:rsidR="00346701" w:rsidRPr="00346701" w:rsidRDefault="00346701" w:rsidP="000B3663">
            <w:pPr>
              <w:spacing w:after="0" w:line="240" w:lineRule="auto"/>
              <w:rPr>
                <w:rFonts w:ascii="Arial" w:hAnsi="Arial" w:cs="Arial"/>
                <w:b/>
                <w:sz w:val="28"/>
                <w:szCs w:val="28"/>
              </w:rPr>
            </w:pPr>
            <w:r w:rsidRPr="00346701">
              <w:rPr>
                <w:rFonts w:ascii="Arial" w:hAnsi="Arial" w:cs="Arial"/>
                <w:b/>
                <w:sz w:val="28"/>
                <w:szCs w:val="28"/>
              </w:rPr>
              <w:lastRenderedPageBreak/>
              <w:t xml:space="preserve">Type </w:t>
            </w:r>
            <w:r w:rsidR="00633BB8">
              <w:rPr>
                <w:rFonts w:ascii="Arial" w:hAnsi="Arial" w:cs="Arial"/>
                <w:b/>
                <w:sz w:val="28"/>
                <w:szCs w:val="28"/>
              </w:rPr>
              <w:t xml:space="preserve">2 </w:t>
            </w:r>
            <w:r w:rsidRPr="00346701">
              <w:rPr>
                <w:rFonts w:ascii="Arial" w:hAnsi="Arial" w:cs="Arial"/>
                <w:b/>
                <w:sz w:val="28"/>
                <w:szCs w:val="28"/>
              </w:rPr>
              <w:t xml:space="preserve">diabetes </w:t>
            </w:r>
          </w:p>
        </w:tc>
      </w:tr>
      <w:tr w:rsidR="00346701" w:rsidRPr="00E86D95" w14:paraId="14DACD5F" w14:textId="77777777" w:rsidTr="00346701">
        <w:tc>
          <w:tcPr>
            <w:tcW w:w="9242" w:type="dxa"/>
            <w:tcBorders>
              <w:top w:val="single" w:sz="4" w:space="0" w:color="auto"/>
              <w:left w:val="single" w:sz="4" w:space="0" w:color="auto"/>
              <w:bottom w:val="single" w:sz="4" w:space="0" w:color="auto"/>
              <w:right w:val="single" w:sz="4" w:space="0" w:color="auto"/>
            </w:tcBorders>
            <w:shd w:val="clear" w:color="auto" w:fill="auto"/>
            <w:vAlign w:val="center"/>
          </w:tcPr>
          <w:p w14:paraId="444FD169" w14:textId="77777777" w:rsidR="00346701" w:rsidRPr="00F047D3" w:rsidRDefault="00346701" w:rsidP="00346701">
            <w:pPr>
              <w:spacing w:before="80" w:after="120" w:line="259" w:lineRule="auto"/>
              <w:rPr>
                <w:rFonts w:ascii="Arial" w:hAnsi="Arial" w:cs="Arial"/>
              </w:rPr>
            </w:pPr>
            <w:r>
              <w:rPr>
                <w:rFonts w:ascii="Arial" w:hAnsi="Arial" w:cs="Arial"/>
              </w:rPr>
              <w:t>Management of blood glucose is a core component of diabetes care.</w:t>
            </w:r>
          </w:p>
          <w:p w14:paraId="45218EAC" w14:textId="0A0D8CCC" w:rsidR="00346701" w:rsidRDefault="00346701" w:rsidP="00346701">
            <w:pPr>
              <w:spacing w:after="120" w:line="259" w:lineRule="auto"/>
              <w:rPr>
                <w:rFonts w:ascii="Arial" w:hAnsi="Arial" w:cs="Arial"/>
                <w:b/>
                <w:bCs/>
              </w:rPr>
            </w:pPr>
            <w:r>
              <w:rPr>
                <w:rFonts w:ascii="Arial" w:hAnsi="Arial" w:cs="Arial"/>
                <w:b/>
                <w:bCs/>
              </w:rPr>
              <w:lastRenderedPageBreak/>
              <w:t xml:space="preserve">Complications of Type </w:t>
            </w:r>
            <w:r w:rsidR="00633BB8">
              <w:rPr>
                <w:rFonts w:ascii="Arial" w:hAnsi="Arial" w:cs="Arial"/>
                <w:b/>
                <w:bCs/>
              </w:rPr>
              <w:t xml:space="preserve">2 </w:t>
            </w:r>
            <w:r>
              <w:rPr>
                <w:rFonts w:ascii="Arial" w:hAnsi="Arial" w:cs="Arial"/>
                <w:b/>
                <w:bCs/>
              </w:rPr>
              <w:t>diabetes</w:t>
            </w:r>
          </w:p>
          <w:p w14:paraId="336B3B0C" w14:textId="5CCC7992" w:rsidR="00346701" w:rsidRDefault="00346701" w:rsidP="00346701">
            <w:pPr>
              <w:spacing w:after="120" w:line="259" w:lineRule="auto"/>
              <w:rPr>
                <w:rFonts w:ascii="Arial" w:hAnsi="Arial" w:cs="Arial"/>
              </w:rPr>
            </w:pPr>
            <w:r w:rsidRPr="003E3C3F">
              <w:rPr>
                <w:rFonts w:ascii="Arial" w:hAnsi="Arial" w:cs="Arial"/>
              </w:rPr>
              <w:t xml:space="preserve">If type </w:t>
            </w:r>
            <w:r w:rsidR="00B24155">
              <w:rPr>
                <w:rFonts w:ascii="Arial" w:hAnsi="Arial" w:cs="Arial"/>
              </w:rPr>
              <w:t>2</w:t>
            </w:r>
            <w:r w:rsidRPr="003E3C3F">
              <w:rPr>
                <w:rFonts w:ascii="Arial" w:hAnsi="Arial" w:cs="Arial"/>
              </w:rPr>
              <w:t xml:space="preserve"> diabetes is not well controlled, patients are at risk of long-term complications of hyperglycaemia including microvascular damage such as retinopathy and blindness, nephropathy, neuropathy and are at increased risk of macrovascular complications such as ischaemic heart disease, </w:t>
            </w:r>
            <w:r w:rsidR="00454DC3" w:rsidRPr="003E3C3F">
              <w:rPr>
                <w:rFonts w:ascii="Arial" w:hAnsi="Arial" w:cs="Arial"/>
              </w:rPr>
              <w:t>stroke,</w:t>
            </w:r>
            <w:r w:rsidRPr="003E3C3F">
              <w:rPr>
                <w:rFonts w:ascii="Arial" w:hAnsi="Arial" w:cs="Arial"/>
              </w:rPr>
              <w:t xml:space="preserve"> and peripheral vascular disease.</w:t>
            </w:r>
            <w:r w:rsidR="00633BB8">
              <w:rPr>
                <w:rFonts w:ascii="Arial" w:hAnsi="Arial" w:cs="Arial"/>
              </w:rPr>
              <w:t xml:space="preserve"> </w:t>
            </w:r>
          </w:p>
          <w:p w14:paraId="6B47755A" w14:textId="724E6DE6" w:rsidR="00B24155" w:rsidRPr="00B24155" w:rsidRDefault="00B24155" w:rsidP="00346701">
            <w:pPr>
              <w:spacing w:after="120" w:line="259" w:lineRule="auto"/>
              <w:rPr>
                <w:rFonts w:ascii="Arial" w:hAnsi="Arial" w:cs="Arial"/>
              </w:rPr>
            </w:pPr>
            <w:r>
              <w:rPr>
                <w:rFonts w:ascii="Arial" w:hAnsi="Arial" w:cs="Arial"/>
              </w:rPr>
              <w:t>Data from the TODAY study,</w:t>
            </w:r>
            <w:r>
              <w:t xml:space="preserve"> </w:t>
            </w:r>
            <w:r w:rsidRPr="00B24155">
              <w:rPr>
                <w:rFonts w:ascii="Arial" w:hAnsi="Arial" w:cs="Arial"/>
              </w:rPr>
              <w:t>suggest</w:t>
            </w:r>
            <w:r>
              <w:rPr>
                <w:rFonts w:ascii="Arial" w:hAnsi="Arial" w:cs="Arial"/>
              </w:rPr>
              <w:t>s</w:t>
            </w:r>
            <w:r w:rsidRPr="00B24155">
              <w:rPr>
                <w:rFonts w:ascii="Arial" w:hAnsi="Arial" w:cs="Arial"/>
              </w:rPr>
              <w:t xml:space="preserve"> early and rapid deterioration of β-cell function </w:t>
            </w:r>
            <w:r>
              <w:rPr>
                <w:rFonts w:ascii="Arial" w:hAnsi="Arial" w:cs="Arial"/>
              </w:rPr>
              <w:t>occurs in CYP with type 2 diabetes</w:t>
            </w:r>
            <w:r w:rsidR="00330E07">
              <w:rPr>
                <w:rFonts w:ascii="Arial" w:hAnsi="Arial" w:cs="Arial"/>
              </w:rPr>
              <w:t>(T2DM)</w:t>
            </w:r>
            <w:r>
              <w:rPr>
                <w:rFonts w:ascii="Arial" w:hAnsi="Arial" w:cs="Arial"/>
              </w:rPr>
              <w:t xml:space="preserve"> </w:t>
            </w:r>
            <w:r w:rsidRPr="00B24155">
              <w:rPr>
                <w:rFonts w:ascii="Arial" w:hAnsi="Arial" w:cs="Arial"/>
              </w:rPr>
              <w:t>compared with data published on adult individuals</w:t>
            </w:r>
            <w:r>
              <w:rPr>
                <w:rFonts w:ascii="Arial" w:hAnsi="Arial" w:cs="Arial"/>
              </w:rPr>
              <w:t>.</w:t>
            </w:r>
            <w:r w:rsidRPr="00B24155">
              <w:rPr>
                <w:rFonts w:ascii="Arial" w:hAnsi="Arial" w:cs="Arial"/>
              </w:rPr>
              <w:t xml:space="preserve"> </w:t>
            </w:r>
            <w:r>
              <w:rPr>
                <w:rFonts w:ascii="Arial" w:hAnsi="Arial" w:cs="Arial"/>
              </w:rPr>
              <w:t>This</w:t>
            </w:r>
            <w:r w:rsidRPr="00B24155">
              <w:rPr>
                <w:rFonts w:ascii="Arial" w:hAnsi="Arial" w:cs="Arial"/>
              </w:rPr>
              <w:t xml:space="preserve"> suggest</w:t>
            </w:r>
            <w:r>
              <w:rPr>
                <w:rFonts w:ascii="Arial" w:hAnsi="Arial" w:cs="Arial"/>
              </w:rPr>
              <w:t>s</w:t>
            </w:r>
            <w:r w:rsidRPr="00B24155">
              <w:rPr>
                <w:rFonts w:ascii="Arial" w:hAnsi="Arial" w:cs="Arial"/>
              </w:rPr>
              <w:t xml:space="preserve"> the need to intervene aggressively and early in</w:t>
            </w:r>
            <w:r>
              <w:rPr>
                <w:rFonts w:ascii="Arial" w:hAnsi="Arial" w:cs="Arial"/>
              </w:rPr>
              <w:t xml:space="preserve"> children and young people with type2 diabetes</w:t>
            </w:r>
            <w:r w:rsidRPr="00B24155">
              <w:rPr>
                <w:rFonts w:ascii="Arial" w:hAnsi="Arial" w:cs="Arial"/>
              </w:rPr>
              <w:t>.</w:t>
            </w:r>
          </w:p>
          <w:p w14:paraId="6FE812DF" w14:textId="07E28750" w:rsidR="00B24155" w:rsidRPr="00B24155" w:rsidRDefault="00106EF7" w:rsidP="00346701">
            <w:pPr>
              <w:spacing w:after="120" w:line="259" w:lineRule="auto"/>
              <w:rPr>
                <w:rFonts w:ascii="Arial" w:hAnsi="Arial" w:cs="Arial"/>
              </w:rPr>
            </w:pPr>
            <w:hyperlink r:id="rId10" w:history="1">
              <w:r w:rsidR="00B24155" w:rsidRPr="00B24155">
                <w:rPr>
                  <w:rStyle w:val="Hyperlink"/>
                  <w:rFonts w:ascii="Arial" w:hAnsi="Arial" w:cs="Arial"/>
                </w:rPr>
                <w:t>https://diabetesjournals.org/care/article/36/6/1775/33309/The-TODAY-Study-An-NIH-Perspective</w:t>
              </w:r>
              <w:r w:rsidR="00B24155" w:rsidRPr="00330E07">
                <w:rPr>
                  <w:rStyle w:val="Hyperlink"/>
                  <w:rFonts w:ascii="Arial" w:hAnsi="Arial" w:cs="Arial"/>
                  <w:highlight w:val="yellow"/>
                </w:rPr>
                <w:t>-on-Its</w:t>
              </w:r>
            </w:hyperlink>
          </w:p>
          <w:p w14:paraId="4171E153" w14:textId="77777777" w:rsidR="00B24155" w:rsidRPr="00633BB8" w:rsidRDefault="00B24155" w:rsidP="00346701">
            <w:pPr>
              <w:spacing w:after="120" w:line="259" w:lineRule="auto"/>
              <w:rPr>
                <w:rFonts w:ascii="Arial" w:hAnsi="Arial" w:cs="Arial"/>
                <w:b/>
                <w:bCs/>
              </w:rPr>
            </w:pPr>
          </w:p>
          <w:p w14:paraId="33C4F7AD" w14:textId="7FA692D2" w:rsidR="00346701" w:rsidRPr="003E3C3F" w:rsidRDefault="00346701" w:rsidP="00346701">
            <w:pPr>
              <w:spacing w:after="120" w:line="259" w:lineRule="auto"/>
              <w:rPr>
                <w:rFonts w:ascii="Arial" w:hAnsi="Arial" w:cs="Arial"/>
              </w:rPr>
            </w:pPr>
            <w:r w:rsidRPr="003E3C3F">
              <w:rPr>
                <w:rFonts w:ascii="Arial" w:hAnsi="Arial" w:cs="Arial"/>
              </w:rPr>
              <w:t xml:space="preserve">Acute short-term complications include </w:t>
            </w:r>
            <w:r w:rsidRPr="00330E07">
              <w:rPr>
                <w:rFonts w:ascii="Arial" w:hAnsi="Arial" w:cs="Arial"/>
              </w:rPr>
              <w:t xml:space="preserve">diabetic ketoacidosis </w:t>
            </w:r>
            <w:r w:rsidR="00330E07">
              <w:rPr>
                <w:rFonts w:ascii="Arial" w:hAnsi="Arial" w:cs="Arial"/>
              </w:rPr>
              <w:t xml:space="preserve">or </w:t>
            </w:r>
            <w:r w:rsidRPr="003E3C3F">
              <w:rPr>
                <w:rFonts w:ascii="Arial" w:hAnsi="Arial" w:cs="Arial"/>
              </w:rPr>
              <w:t xml:space="preserve">which can be life-threatening and often requires admission to hospital. </w:t>
            </w:r>
          </w:p>
          <w:p w14:paraId="265E8A28" w14:textId="345B6DBD" w:rsidR="00346701" w:rsidRPr="00633BB8" w:rsidRDefault="00346701" w:rsidP="00346701">
            <w:pPr>
              <w:spacing w:after="120" w:line="259" w:lineRule="auto"/>
              <w:rPr>
                <w:rFonts w:ascii="Arial" w:hAnsi="Arial" w:cs="Arial"/>
                <w:strike/>
              </w:rPr>
            </w:pPr>
            <w:r w:rsidRPr="003E3C3F">
              <w:rPr>
                <w:rFonts w:ascii="Arial" w:hAnsi="Arial" w:cs="Arial"/>
              </w:rPr>
              <w:t xml:space="preserve">Hypoglycaemia is a common complication in the treatment of type </w:t>
            </w:r>
            <w:r w:rsidR="00633BB8">
              <w:rPr>
                <w:rFonts w:ascii="Arial" w:hAnsi="Arial" w:cs="Arial"/>
              </w:rPr>
              <w:t>2</w:t>
            </w:r>
            <w:r w:rsidRPr="003E3C3F">
              <w:rPr>
                <w:rFonts w:ascii="Arial" w:hAnsi="Arial" w:cs="Arial"/>
              </w:rPr>
              <w:t xml:space="preserve"> diabetes in which a person’s blood glucose is usually below 4 millimoles per litre.  In severe hypoglycaemia (defined as having low blood glucose levels that requires assistance from another person to treat.) symptoms can be life threatening and may require emergency treatment and admission to hospital.  </w:t>
            </w:r>
          </w:p>
          <w:p w14:paraId="13E6E000" w14:textId="77777777" w:rsidR="00346701" w:rsidRDefault="00346701" w:rsidP="00346701">
            <w:pPr>
              <w:spacing w:after="120" w:line="259" w:lineRule="auto"/>
              <w:rPr>
                <w:rFonts w:ascii="Arial" w:hAnsi="Arial" w:cs="Arial"/>
              </w:rPr>
            </w:pPr>
            <w:r w:rsidRPr="003E3C3F">
              <w:rPr>
                <w:rFonts w:ascii="Arial" w:hAnsi="Arial" w:cs="Arial"/>
              </w:rPr>
              <w:t>In children, severe hypoglycaemia can cause long-term cognitive impairment.</w:t>
            </w:r>
          </w:p>
          <w:p w14:paraId="74A91014" w14:textId="00D55397" w:rsidR="00346701" w:rsidRPr="00346701" w:rsidRDefault="00346701" w:rsidP="003B187C">
            <w:pPr>
              <w:spacing w:after="120" w:line="259" w:lineRule="auto"/>
              <w:rPr>
                <w:rFonts w:ascii="Arial" w:hAnsi="Arial" w:cs="Arial"/>
                <w:b/>
                <w:bCs/>
              </w:rPr>
            </w:pPr>
            <w:r w:rsidRPr="003E3C3F">
              <w:rPr>
                <w:rFonts w:ascii="Arial" w:hAnsi="Arial" w:cs="Arial"/>
              </w:rPr>
              <w:t xml:space="preserve">People who have had type </w:t>
            </w:r>
            <w:r w:rsidR="00633BB8">
              <w:rPr>
                <w:rFonts w:ascii="Arial" w:hAnsi="Arial" w:cs="Arial"/>
              </w:rPr>
              <w:t>2</w:t>
            </w:r>
            <w:r w:rsidRPr="003E3C3F">
              <w:rPr>
                <w:rFonts w:ascii="Arial" w:hAnsi="Arial" w:cs="Arial"/>
              </w:rPr>
              <w:t xml:space="preserve"> diabetes for several years or who have frequent hypos may experience hypoglycaemia unawareness, a situation in which symptoms of hypoglycaemia are not noticed. Loss of hypo awareness is dangerous because people can go into severe hypoglycaemia without recognizing early warning signs</w:t>
            </w:r>
            <w:r w:rsidRPr="001C4E64">
              <w:rPr>
                <w:rFonts w:ascii="Arial" w:hAnsi="Arial" w:cs="Arial"/>
              </w:rPr>
              <w:t>.</w:t>
            </w:r>
            <w:r w:rsidR="001C4E64" w:rsidRPr="001C4E64">
              <w:rPr>
                <w:rFonts w:ascii="Arial" w:hAnsi="Arial" w:cs="Arial"/>
              </w:rPr>
              <w:t xml:space="preserve">  Fear of hypos also contributes to patients underdosing on insulin, erring on the higher blood glucose levels to avoid further hypos. </w:t>
            </w:r>
          </w:p>
        </w:tc>
      </w:tr>
    </w:tbl>
    <w:p w14:paraId="290583F7" w14:textId="77777777" w:rsidR="005F042C" w:rsidRPr="000B3663" w:rsidRDefault="005F042C" w:rsidP="00674B8B">
      <w:pPr>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6701" w:rsidRPr="00A353EF" w14:paraId="625EAD28" w14:textId="77777777" w:rsidTr="00E51483">
        <w:trPr>
          <w:trHeight w:val="340"/>
        </w:trPr>
        <w:tc>
          <w:tcPr>
            <w:tcW w:w="9242" w:type="dxa"/>
            <w:shd w:val="clear" w:color="auto" w:fill="E7E6E6"/>
          </w:tcPr>
          <w:p w14:paraId="53A45506" w14:textId="77777777" w:rsidR="00346701" w:rsidRPr="00656C1D" w:rsidRDefault="00346701" w:rsidP="000B3663">
            <w:pPr>
              <w:spacing w:after="0" w:line="240" w:lineRule="auto"/>
              <w:jc w:val="center"/>
              <w:rPr>
                <w:rFonts w:ascii="Arial" w:hAnsi="Arial" w:cs="Arial"/>
                <w:vertAlign w:val="superscript"/>
              </w:rPr>
            </w:pPr>
            <w:r w:rsidRPr="00A353EF">
              <w:rPr>
                <w:rFonts w:ascii="Arial" w:hAnsi="Arial" w:cs="Arial"/>
                <w:b/>
                <w:sz w:val="28"/>
                <w:szCs w:val="28"/>
              </w:rPr>
              <w:t>NICE recommendations</w:t>
            </w:r>
            <w:r w:rsidRPr="00346701">
              <w:rPr>
                <w:rFonts w:ascii="Arial" w:hAnsi="Arial" w:cs="Arial"/>
                <w:b/>
                <w:sz w:val="28"/>
                <w:szCs w:val="28"/>
                <w:vertAlign w:val="superscript"/>
              </w:rPr>
              <w:t>1</w:t>
            </w:r>
          </w:p>
        </w:tc>
      </w:tr>
      <w:tr w:rsidR="00346701" w:rsidRPr="00A353EF" w14:paraId="734BAD16" w14:textId="77777777" w:rsidTr="007D4719">
        <w:trPr>
          <w:trHeight w:val="340"/>
        </w:trPr>
        <w:tc>
          <w:tcPr>
            <w:tcW w:w="9242" w:type="dxa"/>
            <w:shd w:val="clear" w:color="auto" w:fill="E7E6E6"/>
            <w:vAlign w:val="center"/>
          </w:tcPr>
          <w:p w14:paraId="6525B989" w14:textId="22E98553" w:rsidR="00346701" w:rsidRPr="00A353EF" w:rsidRDefault="00346701" w:rsidP="007D4719">
            <w:pPr>
              <w:spacing w:after="0" w:line="240" w:lineRule="auto"/>
              <w:rPr>
                <w:rFonts w:ascii="Arial" w:hAnsi="Arial" w:cs="Arial"/>
              </w:rPr>
            </w:pPr>
            <w:bookmarkStart w:id="0" w:name="_Hlk129004432"/>
            <w:r w:rsidRPr="00A353EF">
              <w:rPr>
                <w:rFonts w:ascii="Arial" w:hAnsi="Arial" w:cs="Arial"/>
                <w:b/>
              </w:rPr>
              <w:t>Recommendations</w:t>
            </w:r>
            <w:r w:rsidR="00E51483">
              <w:rPr>
                <w:rFonts w:ascii="Arial" w:hAnsi="Arial" w:cs="Arial"/>
                <w:b/>
              </w:rPr>
              <w:t xml:space="preserve"> </w:t>
            </w:r>
            <w:r w:rsidR="00B447BA">
              <w:rPr>
                <w:rFonts w:ascii="Arial" w:hAnsi="Arial" w:cs="Arial"/>
                <w:b/>
              </w:rPr>
              <w:t xml:space="preserve">in Children and Young People </w:t>
            </w:r>
            <w:r w:rsidR="00D64B74">
              <w:rPr>
                <w:rFonts w:ascii="Arial" w:hAnsi="Arial" w:cs="Arial"/>
                <w:b/>
              </w:rPr>
              <w:t xml:space="preserve">(CYP) </w:t>
            </w:r>
            <w:r w:rsidR="00E51483">
              <w:rPr>
                <w:rFonts w:ascii="Arial" w:hAnsi="Arial" w:cs="Arial"/>
                <w:b/>
              </w:rPr>
              <w:t xml:space="preserve">with Type </w:t>
            </w:r>
            <w:r w:rsidR="00B24155">
              <w:rPr>
                <w:rFonts w:ascii="Arial" w:hAnsi="Arial" w:cs="Arial"/>
                <w:b/>
              </w:rPr>
              <w:t>2</w:t>
            </w:r>
            <w:r w:rsidR="00E51483">
              <w:rPr>
                <w:rFonts w:ascii="Arial" w:hAnsi="Arial" w:cs="Arial"/>
                <w:b/>
              </w:rPr>
              <w:t xml:space="preserve"> Diabetes</w:t>
            </w:r>
          </w:p>
        </w:tc>
      </w:tr>
      <w:bookmarkEnd w:id="0"/>
      <w:tr w:rsidR="00346701" w:rsidRPr="00A353EF" w14:paraId="3E1F4F63" w14:textId="77777777" w:rsidTr="000B3663">
        <w:tc>
          <w:tcPr>
            <w:tcW w:w="9242" w:type="dxa"/>
            <w:shd w:val="clear" w:color="auto" w:fill="auto"/>
          </w:tcPr>
          <w:p w14:paraId="101931F0" w14:textId="77777777" w:rsidR="00B24155" w:rsidRDefault="00B24155" w:rsidP="00B24155">
            <w:pPr>
              <w:pStyle w:val="NormalWeb"/>
              <w:spacing w:after="120" w:line="259" w:lineRule="auto"/>
              <w:rPr>
                <w:rFonts w:ascii="Arial" w:hAnsi="Arial" w:cs="Arial"/>
                <w:sz w:val="22"/>
                <w:szCs w:val="22"/>
              </w:rPr>
            </w:pPr>
          </w:p>
          <w:p w14:paraId="1175F894" w14:textId="6FC91435" w:rsidR="00B24155" w:rsidRPr="00B24155" w:rsidRDefault="00B24155" w:rsidP="00B24155">
            <w:pPr>
              <w:pStyle w:val="NormalWeb"/>
              <w:spacing w:after="120" w:line="259" w:lineRule="auto"/>
              <w:rPr>
                <w:rFonts w:ascii="Arial" w:hAnsi="Arial" w:cs="Arial"/>
                <w:sz w:val="22"/>
                <w:szCs w:val="22"/>
              </w:rPr>
            </w:pPr>
            <w:r>
              <w:rPr>
                <w:rFonts w:ascii="Arial" w:hAnsi="Arial" w:cs="Arial"/>
                <w:sz w:val="22"/>
                <w:szCs w:val="22"/>
              </w:rPr>
              <w:t>O</w:t>
            </w:r>
            <w:r w:rsidRPr="00B24155">
              <w:rPr>
                <w:rFonts w:ascii="Arial" w:hAnsi="Arial" w:cs="Arial"/>
                <w:sz w:val="22"/>
                <w:szCs w:val="22"/>
              </w:rPr>
              <w:t>ffer real-time continuous glucose monitoring (rtCGM) to children and young people with type 2 diabetes if any of the following apply. They:</w:t>
            </w:r>
          </w:p>
          <w:p w14:paraId="75CDF98A" w14:textId="63316C2F" w:rsidR="00B24155" w:rsidRPr="00B24155" w:rsidRDefault="00B24155" w:rsidP="00B24155">
            <w:pPr>
              <w:pStyle w:val="NormalWeb"/>
              <w:numPr>
                <w:ilvl w:val="0"/>
                <w:numId w:val="16"/>
              </w:numPr>
              <w:spacing w:after="120" w:line="259" w:lineRule="auto"/>
              <w:rPr>
                <w:rFonts w:ascii="Arial" w:hAnsi="Arial" w:cs="Arial"/>
                <w:sz w:val="22"/>
                <w:szCs w:val="22"/>
              </w:rPr>
            </w:pPr>
            <w:r w:rsidRPr="00B24155">
              <w:rPr>
                <w:rFonts w:ascii="Arial" w:hAnsi="Arial" w:cs="Arial"/>
                <w:sz w:val="22"/>
                <w:szCs w:val="22"/>
              </w:rPr>
              <w:t xml:space="preserve">have a need, condition or disability (including a mental health need, learning disability or cognitive impairment) that means they cannot engage in monitoring their glucose levels by capillary blood glucose </w:t>
            </w:r>
            <w:r w:rsidR="00DF49C1" w:rsidRPr="00B24155">
              <w:rPr>
                <w:rFonts w:ascii="Arial" w:hAnsi="Arial" w:cs="Arial"/>
                <w:sz w:val="22"/>
                <w:szCs w:val="22"/>
              </w:rPr>
              <w:t>monitoring.</w:t>
            </w:r>
          </w:p>
          <w:p w14:paraId="79EB10AD" w14:textId="7F79B5B4" w:rsidR="00B24155" w:rsidRPr="00B24155" w:rsidRDefault="00B24155" w:rsidP="00B24155">
            <w:pPr>
              <w:pStyle w:val="NormalWeb"/>
              <w:numPr>
                <w:ilvl w:val="0"/>
                <w:numId w:val="16"/>
              </w:numPr>
              <w:spacing w:after="120" w:line="259" w:lineRule="auto"/>
              <w:rPr>
                <w:rFonts w:ascii="Arial" w:hAnsi="Arial" w:cs="Arial"/>
                <w:sz w:val="22"/>
                <w:szCs w:val="22"/>
              </w:rPr>
            </w:pPr>
            <w:r w:rsidRPr="00B24155">
              <w:rPr>
                <w:rFonts w:ascii="Arial" w:hAnsi="Arial" w:cs="Arial"/>
                <w:sz w:val="22"/>
                <w:szCs w:val="22"/>
              </w:rPr>
              <w:t xml:space="preserve">would otherwise be advised to self-monitor at least 8 times a </w:t>
            </w:r>
            <w:r w:rsidR="00DF49C1" w:rsidRPr="00B24155">
              <w:rPr>
                <w:rFonts w:ascii="Arial" w:hAnsi="Arial" w:cs="Arial"/>
                <w:sz w:val="22"/>
                <w:szCs w:val="22"/>
              </w:rPr>
              <w:t>day.</w:t>
            </w:r>
          </w:p>
          <w:p w14:paraId="49EBAC44" w14:textId="77777777" w:rsidR="00B24155" w:rsidRPr="00B24155" w:rsidRDefault="00B24155" w:rsidP="00B24155">
            <w:pPr>
              <w:pStyle w:val="NormalWeb"/>
              <w:numPr>
                <w:ilvl w:val="0"/>
                <w:numId w:val="16"/>
              </w:numPr>
              <w:spacing w:after="120" w:line="259" w:lineRule="auto"/>
              <w:rPr>
                <w:rFonts w:ascii="Arial" w:hAnsi="Arial" w:cs="Arial"/>
                <w:sz w:val="22"/>
                <w:szCs w:val="22"/>
              </w:rPr>
            </w:pPr>
            <w:r w:rsidRPr="00B24155">
              <w:rPr>
                <w:rFonts w:ascii="Arial" w:hAnsi="Arial" w:cs="Arial"/>
                <w:sz w:val="22"/>
                <w:szCs w:val="22"/>
              </w:rPr>
              <w:t>have recurrent or severe hypoglycaemia. </w:t>
            </w:r>
            <w:r w:rsidRPr="00B24155">
              <w:rPr>
                <w:rFonts w:ascii="Arial" w:hAnsi="Arial" w:cs="Arial"/>
                <w:b/>
                <w:bCs/>
                <w:sz w:val="22"/>
                <w:szCs w:val="22"/>
              </w:rPr>
              <w:t>[2023]</w:t>
            </w:r>
          </w:p>
          <w:p w14:paraId="713C8A70" w14:textId="77777777" w:rsidR="00B24155" w:rsidRPr="00B24155" w:rsidRDefault="00B24155" w:rsidP="00B24155">
            <w:pPr>
              <w:pStyle w:val="NormalWeb"/>
              <w:spacing w:after="120" w:line="259" w:lineRule="auto"/>
              <w:rPr>
                <w:rFonts w:ascii="Arial" w:hAnsi="Arial" w:cs="Arial"/>
                <w:sz w:val="22"/>
                <w:szCs w:val="22"/>
              </w:rPr>
            </w:pPr>
            <w:r w:rsidRPr="00B24155">
              <w:rPr>
                <w:rFonts w:ascii="Arial" w:hAnsi="Arial" w:cs="Arial"/>
                <w:sz w:val="22"/>
                <w:szCs w:val="22"/>
              </w:rPr>
              <w:t>1.3.39Consider rtCGM for children and young people with type 2 diabetes who are on insulin therapy.</w:t>
            </w:r>
            <w:r w:rsidRPr="00B24155">
              <w:rPr>
                <w:rFonts w:ascii="Arial" w:hAnsi="Arial" w:cs="Arial"/>
                <w:b/>
                <w:bCs/>
                <w:sz w:val="22"/>
                <w:szCs w:val="22"/>
              </w:rPr>
              <w:t> [2023]</w:t>
            </w:r>
          </w:p>
          <w:p w14:paraId="3A97CD72" w14:textId="77777777" w:rsidR="00B24155" w:rsidRPr="00B24155" w:rsidRDefault="00B24155" w:rsidP="00B24155">
            <w:pPr>
              <w:pStyle w:val="NormalWeb"/>
              <w:spacing w:after="120" w:line="259" w:lineRule="auto"/>
              <w:rPr>
                <w:rFonts w:ascii="Arial" w:hAnsi="Arial" w:cs="Arial"/>
                <w:sz w:val="22"/>
                <w:szCs w:val="22"/>
              </w:rPr>
            </w:pPr>
            <w:r w:rsidRPr="00B24155">
              <w:rPr>
                <w:rFonts w:ascii="Arial" w:hAnsi="Arial" w:cs="Arial"/>
                <w:sz w:val="22"/>
                <w:szCs w:val="22"/>
              </w:rPr>
              <w:t>1.3.40Consider intermittently scanned continuous glucose monitoring (isCGM, commonly referred to as 'flash') for children and young people with type 2 diabetes aged 4 years and over who are on insulin therapy if:</w:t>
            </w:r>
          </w:p>
          <w:p w14:paraId="6CB15179" w14:textId="77777777" w:rsidR="00B24155" w:rsidRPr="00B24155" w:rsidRDefault="00B24155" w:rsidP="00B24155">
            <w:pPr>
              <w:pStyle w:val="NormalWeb"/>
              <w:numPr>
                <w:ilvl w:val="0"/>
                <w:numId w:val="17"/>
              </w:numPr>
              <w:spacing w:after="120" w:line="259" w:lineRule="auto"/>
              <w:rPr>
                <w:rFonts w:ascii="Arial" w:hAnsi="Arial" w:cs="Arial"/>
                <w:sz w:val="22"/>
                <w:szCs w:val="22"/>
              </w:rPr>
            </w:pPr>
            <w:r w:rsidRPr="00B24155">
              <w:rPr>
                <w:rFonts w:ascii="Arial" w:hAnsi="Arial" w:cs="Arial"/>
                <w:sz w:val="22"/>
                <w:szCs w:val="22"/>
              </w:rPr>
              <w:t>rtCGM is contraindicated for them or</w:t>
            </w:r>
          </w:p>
          <w:p w14:paraId="698F7E99" w14:textId="77777777" w:rsidR="00B24155" w:rsidRPr="00B24155" w:rsidRDefault="00B24155" w:rsidP="00B24155">
            <w:pPr>
              <w:pStyle w:val="NormalWeb"/>
              <w:numPr>
                <w:ilvl w:val="0"/>
                <w:numId w:val="17"/>
              </w:numPr>
              <w:spacing w:after="120" w:line="259" w:lineRule="auto"/>
              <w:rPr>
                <w:rFonts w:ascii="Arial" w:hAnsi="Arial" w:cs="Arial"/>
                <w:sz w:val="22"/>
                <w:szCs w:val="22"/>
              </w:rPr>
            </w:pPr>
            <w:r w:rsidRPr="00B24155">
              <w:rPr>
                <w:rFonts w:ascii="Arial" w:hAnsi="Arial" w:cs="Arial"/>
                <w:sz w:val="22"/>
                <w:szCs w:val="22"/>
              </w:rPr>
              <w:t>they express a clear preference for isCGM.</w:t>
            </w:r>
            <w:r w:rsidRPr="00B24155">
              <w:rPr>
                <w:rFonts w:ascii="Arial" w:hAnsi="Arial" w:cs="Arial"/>
                <w:sz w:val="22"/>
                <w:szCs w:val="22"/>
              </w:rPr>
              <w:br/>
            </w:r>
            <w:r w:rsidRPr="00B24155">
              <w:rPr>
                <w:rFonts w:ascii="Arial" w:hAnsi="Arial" w:cs="Arial"/>
                <w:sz w:val="22"/>
                <w:szCs w:val="22"/>
              </w:rPr>
              <w:br/>
            </w:r>
            <w:r w:rsidRPr="00B24155">
              <w:rPr>
                <w:rFonts w:ascii="Arial" w:hAnsi="Arial" w:cs="Arial"/>
                <w:sz w:val="22"/>
                <w:szCs w:val="22"/>
              </w:rPr>
              <w:lastRenderedPageBreak/>
              <w:t>In May 2023, use of isCGM for children aged 3 years and under was off-licence. </w:t>
            </w:r>
            <w:r w:rsidRPr="00B24155">
              <w:rPr>
                <w:rFonts w:ascii="Arial" w:hAnsi="Arial" w:cs="Arial"/>
                <w:b/>
                <w:bCs/>
                <w:sz w:val="22"/>
                <w:szCs w:val="22"/>
              </w:rPr>
              <w:t>[2023]</w:t>
            </w:r>
          </w:p>
          <w:p w14:paraId="40F8A64C" w14:textId="31CF5AD6" w:rsidR="00B24155" w:rsidRPr="00B24155" w:rsidRDefault="00B24155" w:rsidP="00B24155">
            <w:pPr>
              <w:pStyle w:val="NormalWeb"/>
              <w:spacing w:after="120" w:line="259" w:lineRule="auto"/>
              <w:rPr>
                <w:rFonts w:ascii="Arial" w:hAnsi="Arial" w:cs="Arial"/>
                <w:sz w:val="22"/>
                <w:szCs w:val="22"/>
              </w:rPr>
            </w:pPr>
            <w:r w:rsidRPr="00B24155">
              <w:rPr>
                <w:rFonts w:ascii="Arial" w:hAnsi="Arial" w:cs="Arial"/>
                <w:sz w:val="22"/>
                <w:szCs w:val="22"/>
              </w:rPr>
              <w:t>1.3.41When offering CGM to children and young people with type 2 diabetes, choose the appropriate device with them, based on their individual preferences, needs, characteristics, and the functionality of the devices available. See </w:t>
            </w:r>
            <w:hyperlink r:id="rId11" w:anchor="continuous-glucose-monitoring" w:tgtFrame="_top" w:history="1">
              <w:r w:rsidRPr="00B24155">
                <w:rPr>
                  <w:rStyle w:val="Hyperlink"/>
                  <w:rFonts w:ascii="Arial" w:hAnsi="Arial" w:cs="Arial"/>
                  <w:sz w:val="22"/>
                  <w:szCs w:val="22"/>
                </w:rPr>
                <w:t>box 1</w:t>
              </w:r>
            </w:hyperlink>
            <w:r w:rsidRPr="00B24155">
              <w:rPr>
                <w:rFonts w:ascii="Arial" w:hAnsi="Arial" w:cs="Arial"/>
                <w:sz w:val="22"/>
                <w:szCs w:val="22"/>
              </w:rPr>
              <w:t> </w:t>
            </w:r>
            <w:r w:rsidR="00DF49C1" w:rsidRPr="00DF49C1">
              <w:rPr>
                <w:rFonts w:ascii="Arial" w:hAnsi="Arial" w:cs="Arial"/>
                <w:sz w:val="22"/>
                <w:szCs w:val="22"/>
              </w:rPr>
              <w:t xml:space="preserve">below </w:t>
            </w:r>
            <w:r w:rsidRPr="00B24155">
              <w:rPr>
                <w:rFonts w:ascii="Arial" w:hAnsi="Arial" w:cs="Arial"/>
                <w:sz w:val="22"/>
                <w:szCs w:val="22"/>
              </w:rPr>
              <w:t>for factors to consider as part of this discussion. </w:t>
            </w:r>
            <w:r w:rsidRPr="00B24155">
              <w:rPr>
                <w:rFonts w:ascii="Arial" w:hAnsi="Arial" w:cs="Arial"/>
                <w:b/>
                <w:bCs/>
                <w:sz w:val="22"/>
                <w:szCs w:val="22"/>
              </w:rPr>
              <w:t>[2023]</w:t>
            </w:r>
          </w:p>
          <w:p w14:paraId="1E108EF9" w14:textId="77777777" w:rsidR="00B24155" w:rsidRPr="00B24155" w:rsidRDefault="00B24155" w:rsidP="00B24155">
            <w:pPr>
              <w:pStyle w:val="NormalWeb"/>
              <w:spacing w:after="120" w:line="259" w:lineRule="auto"/>
              <w:rPr>
                <w:rFonts w:ascii="Arial" w:hAnsi="Arial" w:cs="Arial"/>
                <w:sz w:val="22"/>
                <w:szCs w:val="22"/>
              </w:rPr>
            </w:pPr>
            <w:r w:rsidRPr="00B24155">
              <w:rPr>
                <w:rFonts w:ascii="Arial" w:hAnsi="Arial" w:cs="Arial"/>
                <w:sz w:val="22"/>
                <w:szCs w:val="22"/>
              </w:rPr>
              <w:t>1.3.42When choosing a CGM device, if multiple devices meet the person's needs and preferences, offer the device with the lowest cost. </w:t>
            </w:r>
            <w:r w:rsidRPr="00B24155">
              <w:rPr>
                <w:rFonts w:ascii="Arial" w:hAnsi="Arial" w:cs="Arial"/>
                <w:b/>
                <w:bCs/>
                <w:sz w:val="22"/>
                <w:szCs w:val="22"/>
              </w:rPr>
              <w:t>[2023]</w:t>
            </w:r>
          </w:p>
          <w:p w14:paraId="7C49A65E" w14:textId="77777777" w:rsidR="00B24155" w:rsidRPr="00B24155" w:rsidRDefault="00B24155" w:rsidP="00B24155">
            <w:pPr>
              <w:pStyle w:val="NormalWeb"/>
              <w:spacing w:after="120" w:line="259" w:lineRule="auto"/>
              <w:rPr>
                <w:rFonts w:ascii="Arial" w:hAnsi="Arial" w:cs="Arial"/>
                <w:sz w:val="22"/>
                <w:szCs w:val="22"/>
              </w:rPr>
            </w:pPr>
            <w:r w:rsidRPr="00B24155">
              <w:rPr>
                <w:rFonts w:ascii="Arial" w:hAnsi="Arial" w:cs="Arial"/>
                <w:sz w:val="22"/>
                <w:szCs w:val="22"/>
              </w:rPr>
              <w:t>1.3.43CGM should be provided by a team with expertise in its use to support children and young people to self-manage their type 2 diabetes. </w:t>
            </w:r>
            <w:r w:rsidRPr="00B24155">
              <w:rPr>
                <w:rFonts w:ascii="Arial" w:hAnsi="Arial" w:cs="Arial"/>
                <w:b/>
                <w:bCs/>
                <w:sz w:val="22"/>
                <w:szCs w:val="22"/>
              </w:rPr>
              <w:t>[2023]</w:t>
            </w:r>
          </w:p>
          <w:p w14:paraId="30806207" w14:textId="77777777" w:rsidR="00B24155" w:rsidRPr="00B24155" w:rsidRDefault="00B24155" w:rsidP="00B24155">
            <w:pPr>
              <w:pStyle w:val="NormalWeb"/>
              <w:spacing w:after="120" w:line="259" w:lineRule="auto"/>
              <w:rPr>
                <w:rFonts w:ascii="Arial" w:hAnsi="Arial" w:cs="Arial"/>
                <w:sz w:val="22"/>
                <w:szCs w:val="22"/>
              </w:rPr>
            </w:pPr>
            <w:r w:rsidRPr="00B24155">
              <w:rPr>
                <w:rFonts w:ascii="Arial" w:hAnsi="Arial" w:cs="Arial"/>
                <w:sz w:val="22"/>
                <w:szCs w:val="22"/>
              </w:rPr>
              <w:t>1.3.44Advise children and young people with type 2 diabetes who are using CGM, and their families or carers, that they will still need to take capillary blood glucose measurements, but they can do this less often. Explain that this is because they will need the capillary blood glucose measurements:</w:t>
            </w:r>
          </w:p>
          <w:p w14:paraId="483D8660" w14:textId="77777777" w:rsidR="00B24155" w:rsidRPr="00B24155" w:rsidRDefault="00B24155" w:rsidP="00B24155">
            <w:pPr>
              <w:pStyle w:val="NormalWeb"/>
              <w:numPr>
                <w:ilvl w:val="0"/>
                <w:numId w:val="18"/>
              </w:numPr>
              <w:spacing w:after="120" w:line="259" w:lineRule="auto"/>
              <w:rPr>
                <w:rFonts w:ascii="Arial" w:hAnsi="Arial" w:cs="Arial"/>
                <w:sz w:val="22"/>
                <w:szCs w:val="22"/>
              </w:rPr>
            </w:pPr>
            <w:r w:rsidRPr="00B24155">
              <w:rPr>
                <w:rFonts w:ascii="Arial" w:hAnsi="Arial" w:cs="Arial"/>
                <w:sz w:val="22"/>
                <w:szCs w:val="22"/>
              </w:rPr>
              <w:t>to check the accuracy of their CGM device</w:t>
            </w:r>
          </w:p>
          <w:p w14:paraId="7B58F6ED" w14:textId="77777777" w:rsidR="00B24155" w:rsidRPr="00B24155" w:rsidRDefault="00B24155" w:rsidP="00B24155">
            <w:pPr>
              <w:pStyle w:val="NormalWeb"/>
              <w:numPr>
                <w:ilvl w:val="0"/>
                <w:numId w:val="18"/>
              </w:numPr>
              <w:spacing w:after="120" w:line="259" w:lineRule="auto"/>
              <w:rPr>
                <w:rFonts w:ascii="Arial" w:hAnsi="Arial" w:cs="Arial"/>
                <w:sz w:val="22"/>
                <w:szCs w:val="22"/>
              </w:rPr>
            </w:pPr>
            <w:r w:rsidRPr="00B24155">
              <w:rPr>
                <w:rFonts w:ascii="Arial" w:hAnsi="Arial" w:cs="Arial"/>
                <w:sz w:val="22"/>
                <w:szCs w:val="22"/>
              </w:rPr>
              <w:t>as a back-up (for example, if the device stops working). </w:t>
            </w:r>
            <w:r w:rsidRPr="00B24155">
              <w:rPr>
                <w:rFonts w:ascii="Arial" w:hAnsi="Arial" w:cs="Arial"/>
                <w:b/>
                <w:bCs/>
                <w:sz w:val="22"/>
                <w:szCs w:val="22"/>
              </w:rPr>
              <w:t>[2023]</w:t>
            </w:r>
          </w:p>
          <w:p w14:paraId="1F05CB13" w14:textId="77777777" w:rsidR="00B24155" w:rsidRPr="00B24155" w:rsidRDefault="00B24155" w:rsidP="00B24155">
            <w:pPr>
              <w:pStyle w:val="NormalWeb"/>
              <w:spacing w:after="120" w:line="259" w:lineRule="auto"/>
              <w:rPr>
                <w:rFonts w:ascii="Arial" w:hAnsi="Arial" w:cs="Arial"/>
                <w:sz w:val="22"/>
                <w:szCs w:val="22"/>
              </w:rPr>
            </w:pPr>
            <w:r w:rsidRPr="00B24155">
              <w:rPr>
                <w:rFonts w:ascii="Arial" w:hAnsi="Arial" w:cs="Arial"/>
                <w:sz w:val="22"/>
                <w:szCs w:val="22"/>
              </w:rPr>
              <w:t>1.3.45Monitor and review the child or young person's use of CGM when reviewing their diabetes care plan and explain to them the importance of continuously wearing the device. </w:t>
            </w:r>
            <w:r w:rsidRPr="00B24155">
              <w:rPr>
                <w:rFonts w:ascii="Arial" w:hAnsi="Arial" w:cs="Arial"/>
                <w:b/>
                <w:bCs/>
                <w:sz w:val="22"/>
                <w:szCs w:val="22"/>
              </w:rPr>
              <w:t>[2023]</w:t>
            </w:r>
          </w:p>
          <w:p w14:paraId="3C4C5DD0" w14:textId="77777777" w:rsidR="00B24155" w:rsidRPr="00B24155" w:rsidRDefault="00B24155" w:rsidP="00B24155">
            <w:pPr>
              <w:pStyle w:val="NormalWeb"/>
              <w:spacing w:after="120" w:line="259" w:lineRule="auto"/>
              <w:rPr>
                <w:rFonts w:ascii="Arial" w:hAnsi="Arial" w:cs="Arial"/>
                <w:sz w:val="22"/>
                <w:szCs w:val="22"/>
              </w:rPr>
            </w:pPr>
            <w:r w:rsidRPr="00B24155">
              <w:rPr>
                <w:rFonts w:ascii="Arial" w:hAnsi="Arial" w:cs="Arial"/>
                <w:sz w:val="22"/>
                <w:szCs w:val="22"/>
              </w:rPr>
              <w:t>1.3.46If the child or young person is not using their CGM device at least 70% of the time:</w:t>
            </w:r>
          </w:p>
          <w:p w14:paraId="58B7BA18" w14:textId="6139A1B8" w:rsidR="00B24155" w:rsidRPr="00B24155" w:rsidRDefault="00B24155" w:rsidP="00B24155">
            <w:pPr>
              <w:pStyle w:val="NormalWeb"/>
              <w:numPr>
                <w:ilvl w:val="0"/>
                <w:numId w:val="19"/>
              </w:numPr>
              <w:spacing w:after="120" w:line="259" w:lineRule="auto"/>
              <w:rPr>
                <w:rFonts w:ascii="Arial" w:hAnsi="Arial" w:cs="Arial"/>
                <w:sz w:val="22"/>
                <w:szCs w:val="22"/>
              </w:rPr>
            </w:pPr>
            <w:r w:rsidRPr="00B24155">
              <w:rPr>
                <w:rFonts w:ascii="Arial" w:hAnsi="Arial" w:cs="Arial"/>
                <w:sz w:val="22"/>
                <w:szCs w:val="22"/>
              </w:rPr>
              <w:t>ask if they are having problems with their device.</w:t>
            </w:r>
          </w:p>
          <w:p w14:paraId="1B6B1A24" w14:textId="77777777" w:rsidR="00B24155" w:rsidRPr="00B24155" w:rsidRDefault="00B24155" w:rsidP="00B24155">
            <w:pPr>
              <w:pStyle w:val="NormalWeb"/>
              <w:numPr>
                <w:ilvl w:val="0"/>
                <w:numId w:val="19"/>
              </w:numPr>
              <w:spacing w:after="120" w:line="259" w:lineRule="auto"/>
              <w:rPr>
                <w:rFonts w:ascii="Arial" w:hAnsi="Arial" w:cs="Arial"/>
              </w:rPr>
            </w:pPr>
            <w:r w:rsidRPr="00B24155">
              <w:rPr>
                <w:rFonts w:ascii="Arial" w:hAnsi="Arial" w:cs="Arial"/>
                <w:sz w:val="22"/>
                <w:szCs w:val="22"/>
              </w:rPr>
              <w:t>look at ways to address any problems or concerns to improve their use of the device, including</w:t>
            </w:r>
            <w:r w:rsidRPr="00B24155">
              <w:rPr>
                <w:rFonts w:ascii="Arial" w:hAnsi="Arial" w:cs="Arial"/>
              </w:rPr>
              <w:t xml:space="preserve"> further education and emotional and psychological support. </w:t>
            </w:r>
            <w:r w:rsidRPr="00B24155">
              <w:rPr>
                <w:rFonts w:ascii="Arial" w:hAnsi="Arial" w:cs="Arial"/>
                <w:b/>
                <w:bCs/>
              </w:rPr>
              <w:t>[2023]</w:t>
            </w:r>
          </w:p>
          <w:p w14:paraId="2F9C39F5" w14:textId="77777777" w:rsidR="00B24155" w:rsidRPr="00B24155" w:rsidRDefault="00B24155" w:rsidP="00B24155">
            <w:pPr>
              <w:pStyle w:val="NoSpacing"/>
              <w:rPr>
                <w:rFonts w:ascii="Arial" w:hAnsi="Arial" w:cs="Arial"/>
              </w:rPr>
            </w:pPr>
            <w:r w:rsidRPr="00B24155">
              <w:rPr>
                <w:rFonts w:ascii="Arial" w:hAnsi="Arial" w:cs="Arial"/>
              </w:rPr>
              <w:t>1.3.47Commissioners, providers and healthcare professionals should address inequalities in CGM access and uptake by:</w:t>
            </w:r>
          </w:p>
          <w:p w14:paraId="17683164" w14:textId="77777777" w:rsidR="00B24155" w:rsidRPr="00B24155" w:rsidRDefault="00B24155" w:rsidP="00B24155">
            <w:pPr>
              <w:pStyle w:val="NoSpacing"/>
              <w:rPr>
                <w:rFonts w:ascii="Arial" w:hAnsi="Arial" w:cs="Arial"/>
              </w:rPr>
            </w:pPr>
          </w:p>
          <w:p w14:paraId="133B8473" w14:textId="77777777" w:rsidR="00B24155" w:rsidRPr="00B24155" w:rsidRDefault="00B24155" w:rsidP="00B24155">
            <w:pPr>
              <w:pStyle w:val="NoSpacing"/>
              <w:numPr>
                <w:ilvl w:val="0"/>
                <w:numId w:val="20"/>
              </w:numPr>
              <w:rPr>
                <w:rFonts w:ascii="Arial" w:hAnsi="Arial" w:cs="Arial"/>
              </w:rPr>
            </w:pPr>
            <w:r w:rsidRPr="00B24155">
              <w:rPr>
                <w:rFonts w:ascii="Arial" w:hAnsi="Arial" w:cs="Arial"/>
              </w:rPr>
              <w:t>monitoring who is using CGM</w:t>
            </w:r>
          </w:p>
          <w:p w14:paraId="6D54EF50" w14:textId="77777777" w:rsidR="00B24155" w:rsidRPr="00B24155" w:rsidRDefault="00B24155" w:rsidP="00B24155">
            <w:pPr>
              <w:pStyle w:val="NoSpacing"/>
              <w:rPr>
                <w:rFonts w:ascii="Arial" w:hAnsi="Arial" w:cs="Arial"/>
              </w:rPr>
            </w:pPr>
          </w:p>
          <w:p w14:paraId="6E6DD176" w14:textId="78E1A934" w:rsidR="00B24155" w:rsidRPr="00B24155" w:rsidRDefault="00B24155" w:rsidP="00B24155">
            <w:pPr>
              <w:pStyle w:val="NoSpacing"/>
              <w:numPr>
                <w:ilvl w:val="0"/>
                <w:numId w:val="20"/>
              </w:numPr>
              <w:rPr>
                <w:rFonts w:ascii="Arial" w:hAnsi="Arial" w:cs="Arial"/>
              </w:rPr>
            </w:pPr>
            <w:r w:rsidRPr="00B24155">
              <w:rPr>
                <w:rFonts w:ascii="Arial" w:hAnsi="Arial" w:cs="Arial"/>
              </w:rPr>
              <w:t xml:space="preserve">identifying groups who are eligible but have a lower </w:t>
            </w:r>
            <w:r w:rsidR="00454DC3" w:rsidRPr="00B24155">
              <w:rPr>
                <w:rFonts w:ascii="Arial" w:hAnsi="Arial" w:cs="Arial"/>
              </w:rPr>
              <w:t>uptake.</w:t>
            </w:r>
          </w:p>
          <w:p w14:paraId="06099062" w14:textId="77777777" w:rsidR="00B24155" w:rsidRPr="00B24155" w:rsidRDefault="00B24155" w:rsidP="00B24155">
            <w:pPr>
              <w:pStyle w:val="NoSpacing"/>
              <w:rPr>
                <w:rFonts w:ascii="Arial" w:hAnsi="Arial" w:cs="Arial"/>
              </w:rPr>
            </w:pPr>
          </w:p>
          <w:p w14:paraId="7CF46DF9" w14:textId="37F4C476" w:rsidR="00B24155" w:rsidRPr="00B24155" w:rsidRDefault="00B24155" w:rsidP="00B24155">
            <w:pPr>
              <w:pStyle w:val="NoSpacing"/>
              <w:numPr>
                <w:ilvl w:val="0"/>
                <w:numId w:val="20"/>
              </w:numPr>
              <w:rPr>
                <w:rFonts w:ascii="Arial" w:hAnsi="Arial" w:cs="Arial"/>
                <w:lang w:eastAsia="en-GB"/>
              </w:rPr>
            </w:pPr>
            <w:r w:rsidRPr="00B24155">
              <w:rPr>
                <w:rFonts w:ascii="Arial" w:hAnsi="Arial" w:cs="Arial"/>
              </w:rPr>
              <w:t>making plans to engage with these groups to encourage them to consider CGM. [2023]</w:t>
            </w:r>
          </w:p>
          <w:p w14:paraId="72F48660" w14:textId="77777777" w:rsidR="00B24155" w:rsidRDefault="00B24155" w:rsidP="00B24155">
            <w:pPr>
              <w:pStyle w:val="NormalWeb"/>
              <w:spacing w:after="120" w:line="259" w:lineRule="auto"/>
              <w:rPr>
                <w:rFonts w:ascii="Arial" w:hAnsi="Arial" w:cs="Arial"/>
              </w:rPr>
            </w:pPr>
          </w:p>
          <w:p w14:paraId="69946E59" w14:textId="0CA1E348" w:rsidR="00DF49C1" w:rsidRDefault="00DF49C1" w:rsidP="00B24155">
            <w:pPr>
              <w:pStyle w:val="NormalWeb"/>
              <w:spacing w:after="120" w:line="259" w:lineRule="auto"/>
              <w:rPr>
                <w:rFonts w:ascii="Arial" w:hAnsi="Arial" w:cs="Arial"/>
              </w:rPr>
            </w:pPr>
            <w:r>
              <w:rPr>
                <w:rFonts w:ascii="Arial" w:hAnsi="Arial" w:cs="Arial"/>
              </w:rPr>
              <w:t>BOX  1:</w:t>
            </w:r>
          </w:p>
          <w:p w14:paraId="753AABE7" w14:textId="77777777" w:rsidR="00DF49C1" w:rsidRPr="001D2B6C" w:rsidRDefault="00DF49C1" w:rsidP="00DF49C1">
            <w:pPr>
              <w:shd w:val="clear" w:color="auto" w:fill="E7E6E6"/>
              <w:spacing w:after="120" w:line="259" w:lineRule="auto"/>
              <w:rPr>
                <w:rFonts w:ascii="Arial" w:hAnsi="Arial" w:cs="Arial"/>
                <w:i/>
                <w:iCs/>
              </w:rPr>
            </w:pPr>
            <w:r w:rsidRPr="001D2B6C">
              <w:rPr>
                <w:rFonts w:ascii="Arial" w:hAnsi="Arial" w:cs="Arial"/>
                <w:i/>
                <w:iCs/>
              </w:rPr>
              <w:t>Factors to consider when choosing a continuous glucose monitoring device</w:t>
            </w:r>
            <w:r>
              <w:rPr>
                <w:rFonts w:ascii="Arial" w:hAnsi="Arial" w:cs="Arial"/>
                <w:i/>
                <w:iCs/>
              </w:rPr>
              <w:t>:</w:t>
            </w:r>
          </w:p>
          <w:p w14:paraId="66E1B088"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Accuracy of the device </w:t>
            </w:r>
          </w:p>
          <w:p w14:paraId="7B3E35BB"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Whether the device provides predictive alerts or alarms and if these need to be shared with anyone else (for example, a </w:t>
            </w:r>
            <w:r>
              <w:rPr>
                <w:rFonts w:ascii="Arial" w:hAnsi="Arial" w:cs="Arial"/>
                <w:i/>
                <w:iCs/>
              </w:rPr>
              <w:t xml:space="preserve">parent or </w:t>
            </w:r>
            <w:r w:rsidRPr="001D2B6C">
              <w:rPr>
                <w:rFonts w:ascii="Arial" w:hAnsi="Arial" w:cs="Arial"/>
                <w:i/>
                <w:iCs/>
              </w:rPr>
              <w:t xml:space="preserve">carer) </w:t>
            </w:r>
          </w:p>
          <w:p w14:paraId="1CA04F75"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Whether using the device requires access to particular technologies (such as a smartphone and up-to-date phone software) </w:t>
            </w:r>
          </w:p>
          <w:p w14:paraId="4D14ED2E"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How easy the device is to use and take readings from, including for people with limited dexterity </w:t>
            </w:r>
            <w:r>
              <w:rPr>
                <w:rFonts w:ascii="Arial" w:hAnsi="Arial" w:cs="Arial"/>
                <w:i/>
                <w:iCs/>
              </w:rPr>
              <w:t>(for children and young people: taking into account the age and abilities of the child or young person and also whether the device needs to be used by others)</w:t>
            </w:r>
          </w:p>
          <w:p w14:paraId="36DBE7F6"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Fear, frequency, awareness, and severity of hypoglycaemia</w:t>
            </w:r>
          </w:p>
          <w:p w14:paraId="2D5E9193"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lastRenderedPageBreak/>
              <w:tab/>
              <w:t xml:space="preserve">• Psychosocial factors </w:t>
            </w:r>
          </w:p>
          <w:p w14:paraId="200379A3"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The person's insulin regimen </w:t>
            </w:r>
            <w:r>
              <w:rPr>
                <w:rFonts w:ascii="Arial" w:hAnsi="Arial" w:cs="Arial"/>
                <w:i/>
                <w:iCs/>
              </w:rPr>
              <w:t>if they are using insulin</w:t>
            </w:r>
          </w:p>
          <w:p w14:paraId="405E35C3"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Whether, how often, and how the device needs to be calibrated, and how easy it is for the person to do this themselves </w:t>
            </w:r>
          </w:p>
          <w:p w14:paraId="7941419E"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How data can be collected, compatibility of the device with other technology, and whether data can be shared with the person's healthcare provider to help inform treatment </w:t>
            </w:r>
          </w:p>
          <w:p w14:paraId="577F4B0D"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w:t>
            </w:r>
            <w:r>
              <w:rPr>
                <w:rFonts w:ascii="Arial" w:hAnsi="Arial" w:cs="Arial"/>
                <w:i/>
                <w:iCs/>
              </w:rPr>
              <w:t xml:space="preserve"> </w:t>
            </w:r>
            <w:r w:rsidRPr="001D2B6C">
              <w:rPr>
                <w:rFonts w:ascii="Arial" w:hAnsi="Arial" w:cs="Arial"/>
                <w:i/>
                <w:iCs/>
              </w:rPr>
              <w:t>Whether the device will affect the person's ability to do their job</w:t>
            </w:r>
            <w:r>
              <w:rPr>
                <w:rFonts w:ascii="Arial" w:hAnsi="Arial" w:cs="Arial"/>
                <w:i/>
                <w:iCs/>
              </w:rPr>
              <w:t xml:space="preserve">. For children and young people: </w:t>
            </w:r>
            <w:r w:rsidRPr="001D2B6C">
              <w:rPr>
                <w:rFonts w:ascii="Arial" w:hAnsi="Arial" w:cs="Arial"/>
                <w:i/>
                <w:iCs/>
              </w:rPr>
              <w:t xml:space="preserve"> </w:t>
            </w:r>
            <w:r w:rsidRPr="00EB2F69">
              <w:rPr>
                <w:rFonts w:ascii="Arial" w:hAnsi="Arial" w:cs="Arial"/>
                <w:i/>
                <w:iCs/>
              </w:rPr>
              <w:t>Whether the choice of device will impact on the child or young person's ability to attend school or education.</w:t>
            </w:r>
          </w:p>
          <w:p w14:paraId="496F06EA" w14:textId="77777777" w:rsidR="00DF49C1" w:rsidRPr="00EB2F69"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r>
            <w:r w:rsidRPr="00EB2F69">
              <w:rPr>
                <w:rFonts w:ascii="Arial" w:hAnsi="Arial" w:cs="Arial"/>
                <w:i/>
                <w:iCs/>
              </w:rPr>
              <w:t xml:space="preserve">• How unpredictable the person's activity and blood glucose levels are and whether erratic blood glucose is affecting their quality of life </w:t>
            </w:r>
          </w:p>
          <w:p w14:paraId="43692D01" w14:textId="77777777" w:rsidR="00DF49C1"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Whether the person has situations when symptoms of hypoglycaemia cannot be communicated or can be confused (for example, during exercise) </w:t>
            </w:r>
          </w:p>
          <w:p w14:paraId="34F04BB7"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 xml:space="preserve">• </w:t>
            </w:r>
            <w:r>
              <w:rPr>
                <w:rFonts w:ascii="Arial" w:hAnsi="Arial" w:cs="Arial"/>
                <w:i/>
                <w:iCs/>
              </w:rPr>
              <w:t xml:space="preserve">For children and young people: </w:t>
            </w:r>
            <w:r w:rsidRPr="001D2B6C">
              <w:rPr>
                <w:rFonts w:ascii="Arial" w:hAnsi="Arial" w:cs="Arial"/>
                <w:i/>
                <w:iCs/>
              </w:rPr>
              <w:t xml:space="preserve">Whether the </w:t>
            </w:r>
            <w:r>
              <w:rPr>
                <w:rFonts w:ascii="Arial" w:hAnsi="Arial" w:cs="Arial"/>
                <w:i/>
                <w:iCs/>
              </w:rPr>
              <w:t>child or young person takes part in sports or exercise when glucose levels will need additional management</w:t>
            </w:r>
          </w:p>
          <w:p w14:paraId="019588D8"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Clinical factors that may make devices easier or harder to use </w:t>
            </w:r>
          </w:p>
          <w:p w14:paraId="60AF8662" w14:textId="77777777" w:rsidR="00DF49C1"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Frequency of sensor replacement </w:t>
            </w:r>
          </w:p>
          <w:p w14:paraId="4AA15BB5" w14:textId="456E8BA5" w:rsidR="00F620D8" w:rsidRPr="001D2B6C" w:rsidRDefault="00F620D8" w:rsidP="00DF49C1">
            <w:pPr>
              <w:shd w:val="clear" w:color="auto" w:fill="E7E6E6"/>
              <w:spacing w:after="40" w:line="259" w:lineRule="auto"/>
              <w:ind w:left="709"/>
              <w:rPr>
                <w:rFonts w:ascii="Arial" w:hAnsi="Arial" w:cs="Arial"/>
                <w:i/>
                <w:iCs/>
              </w:rPr>
            </w:pPr>
            <w:r>
              <w:rPr>
                <w:rFonts w:ascii="Arial" w:hAnsi="Arial" w:cs="Arial"/>
                <w:i/>
                <w:iCs/>
              </w:rPr>
              <w:t>Whether a real time or intermittently scanned device would be appropriate.</w:t>
            </w:r>
          </w:p>
          <w:p w14:paraId="48C3351E" w14:textId="77777777" w:rsidR="00DF49C1" w:rsidRPr="001D2B6C" w:rsidRDefault="00DF49C1" w:rsidP="00DF49C1">
            <w:pPr>
              <w:shd w:val="clear" w:color="auto" w:fill="E7E6E6"/>
              <w:spacing w:after="40" w:line="259" w:lineRule="auto"/>
              <w:ind w:left="709"/>
              <w:rPr>
                <w:rFonts w:ascii="Arial" w:hAnsi="Arial" w:cs="Arial"/>
                <w:i/>
                <w:iCs/>
              </w:rPr>
            </w:pPr>
            <w:r w:rsidRPr="001D2B6C">
              <w:rPr>
                <w:rFonts w:ascii="Arial" w:hAnsi="Arial" w:cs="Arial"/>
                <w:i/>
                <w:iCs/>
              </w:rPr>
              <w:tab/>
              <w:t xml:space="preserve">• Sensitivities to the device, for example local skin reactions </w:t>
            </w:r>
          </w:p>
          <w:p w14:paraId="03D9AB33" w14:textId="77777777" w:rsidR="00DF49C1" w:rsidRPr="001D2B6C" w:rsidRDefault="00DF49C1" w:rsidP="00DF49C1">
            <w:pPr>
              <w:shd w:val="clear" w:color="auto" w:fill="E7E6E6"/>
              <w:spacing w:after="120" w:line="259" w:lineRule="auto"/>
              <w:ind w:left="709"/>
              <w:rPr>
                <w:rFonts w:ascii="Arial" w:hAnsi="Arial" w:cs="Arial"/>
                <w:i/>
                <w:iCs/>
              </w:rPr>
            </w:pPr>
            <w:r w:rsidRPr="001D2B6C">
              <w:rPr>
                <w:rFonts w:ascii="Arial" w:hAnsi="Arial" w:cs="Arial"/>
                <w:i/>
                <w:iCs/>
              </w:rPr>
              <w:tab/>
              <w:t>• Body image concerns</w:t>
            </w:r>
          </w:p>
          <w:p w14:paraId="50897B33" w14:textId="77777777" w:rsidR="00DF49C1" w:rsidRDefault="00DF49C1" w:rsidP="00DF49C1">
            <w:pPr>
              <w:spacing w:after="0" w:line="259" w:lineRule="auto"/>
              <w:rPr>
                <w:rFonts w:ascii="Arial" w:eastAsia="Times New Roman" w:hAnsi="Arial" w:cs="Arial"/>
                <w:color w:val="000000" w:themeColor="text1"/>
                <w:lang w:eastAsia="en-GB"/>
              </w:rPr>
            </w:pPr>
          </w:p>
          <w:p w14:paraId="3DB11F37" w14:textId="77777777" w:rsidR="00DF49C1" w:rsidRDefault="00DF49C1" w:rsidP="00B24155">
            <w:pPr>
              <w:pStyle w:val="NormalWeb"/>
              <w:spacing w:after="120" w:line="259" w:lineRule="auto"/>
              <w:rPr>
                <w:rFonts w:ascii="Arial" w:hAnsi="Arial" w:cs="Arial"/>
              </w:rPr>
            </w:pPr>
          </w:p>
          <w:p w14:paraId="435F67D6" w14:textId="46EB8069" w:rsidR="00DF49C1" w:rsidRPr="00E51483" w:rsidRDefault="00DF49C1" w:rsidP="00B24155">
            <w:pPr>
              <w:pStyle w:val="NormalWeb"/>
              <w:spacing w:after="120" w:line="259" w:lineRule="auto"/>
              <w:rPr>
                <w:rFonts w:ascii="Arial" w:hAnsi="Arial" w:cs="Arial"/>
              </w:rPr>
            </w:pPr>
          </w:p>
        </w:tc>
      </w:tr>
    </w:tbl>
    <w:p w14:paraId="52357037" w14:textId="77777777" w:rsidR="00346701" w:rsidRDefault="00346701" w:rsidP="00674B8B">
      <w:pPr>
        <w:spacing w:after="0" w:line="240" w:lineRule="auto"/>
        <w:rPr>
          <w:rFonts w:ascii="Arial" w:hAnsi="Arial" w:cs="Arial"/>
          <w:color w:val="000000"/>
        </w:rPr>
      </w:pPr>
    </w:p>
    <w:p w14:paraId="671ED35B" w14:textId="77777777" w:rsidR="00E51483" w:rsidRPr="000B3663" w:rsidRDefault="00E51483" w:rsidP="00674B8B">
      <w:pPr>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42F85" w:rsidRPr="00856883" w14:paraId="0C8F2DEC" w14:textId="77777777" w:rsidTr="00454DC3">
        <w:tc>
          <w:tcPr>
            <w:tcW w:w="9016" w:type="dxa"/>
            <w:shd w:val="clear" w:color="auto" w:fill="D9E2F3"/>
            <w:vAlign w:val="center"/>
          </w:tcPr>
          <w:p w14:paraId="249F410C" w14:textId="77777777" w:rsidR="00942F85" w:rsidRPr="00856883" w:rsidRDefault="00942F85" w:rsidP="000B3663">
            <w:pPr>
              <w:spacing w:after="0" w:line="240" w:lineRule="auto"/>
              <w:jc w:val="center"/>
              <w:rPr>
                <w:rFonts w:ascii="Arial" w:hAnsi="Arial" w:cs="Arial"/>
                <w:b/>
                <w:sz w:val="28"/>
                <w:szCs w:val="28"/>
              </w:rPr>
            </w:pPr>
            <w:r w:rsidRPr="00856883">
              <w:rPr>
                <w:rFonts w:ascii="Arial" w:hAnsi="Arial" w:cs="Arial"/>
                <w:b/>
                <w:bCs/>
                <w:sz w:val="28"/>
                <w:szCs w:val="28"/>
              </w:rPr>
              <w:t>Decision making framework (DMF)</w:t>
            </w:r>
          </w:p>
        </w:tc>
      </w:tr>
      <w:tr w:rsidR="00942F85" w:rsidRPr="00856883" w14:paraId="42DC7DF8" w14:textId="77777777" w:rsidTr="00454DC3">
        <w:trPr>
          <w:trHeight w:val="340"/>
        </w:trPr>
        <w:tc>
          <w:tcPr>
            <w:tcW w:w="9016" w:type="dxa"/>
            <w:shd w:val="clear" w:color="auto" w:fill="D9E2F3"/>
            <w:vAlign w:val="center"/>
          </w:tcPr>
          <w:p w14:paraId="6BE171ED" w14:textId="77777777" w:rsidR="00942F85" w:rsidRPr="00856883" w:rsidRDefault="00942F85" w:rsidP="007D4719">
            <w:pPr>
              <w:spacing w:after="0" w:line="240" w:lineRule="auto"/>
              <w:rPr>
                <w:rFonts w:ascii="Arial" w:hAnsi="Arial" w:cs="Arial"/>
                <w:b/>
                <w:bCs/>
              </w:rPr>
            </w:pPr>
            <w:r w:rsidRPr="00856883">
              <w:rPr>
                <w:rFonts w:ascii="Arial" w:hAnsi="Arial" w:cs="Arial"/>
                <w:b/>
                <w:bCs/>
              </w:rPr>
              <w:t>National guidance and priorities</w:t>
            </w:r>
          </w:p>
        </w:tc>
      </w:tr>
      <w:tr w:rsidR="00942F85" w:rsidRPr="00856883" w14:paraId="52302CA3" w14:textId="77777777" w:rsidTr="00454DC3">
        <w:tc>
          <w:tcPr>
            <w:tcW w:w="9016" w:type="dxa"/>
            <w:shd w:val="clear" w:color="auto" w:fill="auto"/>
          </w:tcPr>
          <w:p w14:paraId="4FB68E2F" w14:textId="77777777" w:rsidR="0029109F" w:rsidRDefault="0029109F" w:rsidP="0029109F">
            <w:pPr>
              <w:spacing w:before="80" w:after="0" w:line="240" w:lineRule="auto"/>
              <w:rPr>
                <w:rFonts w:ascii="Arial" w:hAnsi="Arial" w:cs="Arial"/>
              </w:rPr>
            </w:pPr>
            <w:r>
              <w:rPr>
                <w:rFonts w:ascii="Arial" w:hAnsi="Arial" w:cs="Arial"/>
              </w:rPr>
              <w:t xml:space="preserve">Whilst there is not a </w:t>
            </w:r>
            <w:r w:rsidRPr="0098384E">
              <w:rPr>
                <w:rFonts w:ascii="Arial" w:hAnsi="Arial" w:cs="Arial"/>
              </w:rPr>
              <w:t xml:space="preserve">legal obligation to </w:t>
            </w:r>
            <w:r>
              <w:rPr>
                <w:rFonts w:ascii="Arial" w:hAnsi="Arial" w:cs="Arial"/>
              </w:rPr>
              <w:t>fund the recommendations in NICE guidelines in the same way as a NICE Technology Appraisal (TA) or Highly Specialised Technologies Evaluation (HST), healthcare professionals are expected to NICE guidelines fully into account, alongside the individual needs, preferences, and values of their patients.  Each published NICE guideline includes the summary of responsibilities for professionals, practitioners, commissioners, and providers of healthcare relating to the guideline.</w:t>
            </w:r>
          </w:p>
          <w:p w14:paraId="29797931" w14:textId="7027A0CE" w:rsidR="0029109F" w:rsidRDefault="0029109F" w:rsidP="0029109F">
            <w:pPr>
              <w:spacing w:before="80" w:after="0" w:line="240" w:lineRule="auto"/>
              <w:rPr>
                <w:rFonts w:ascii="Arial" w:hAnsi="Arial" w:cs="Arial"/>
              </w:rPr>
            </w:pPr>
            <w:r>
              <w:rPr>
                <w:rFonts w:ascii="Arial" w:hAnsi="Arial" w:cs="Arial"/>
              </w:rPr>
              <w:t xml:space="preserve">The ICS is still expected to have a responsibility to enable the guideline to be applied when individual professionals and people using services wish to use it.  They should do so in the context of local and national priorities for funding and developing services, and </w:t>
            </w:r>
            <w:r w:rsidR="00330E07">
              <w:rPr>
                <w:rFonts w:ascii="Arial" w:hAnsi="Arial" w:cs="Arial"/>
              </w:rPr>
              <w:t>considering</w:t>
            </w:r>
            <w:r>
              <w:rPr>
                <w:rFonts w:ascii="Arial" w:hAnsi="Arial" w:cs="Arial"/>
              </w:rPr>
              <w:t xml:space="preserve"> their duties to have due regard to the need to eliminate unlawful discrimination, to advance equality of opportunity and to reduce health inequalities. </w:t>
            </w:r>
          </w:p>
          <w:p w14:paraId="342B17A8" w14:textId="003C591C" w:rsidR="0029109F" w:rsidRDefault="0029109F" w:rsidP="0029109F">
            <w:pPr>
              <w:spacing w:before="80" w:after="0" w:line="240" w:lineRule="auto"/>
              <w:rPr>
                <w:rFonts w:ascii="Arial" w:hAnsi="Arial" w:cs="Arial"/>
              </w:rPr>
            </w:pPr>
            <w:r>
              <w:rPr>
                <w:rFonts w:ascii="Arial" w:hAnsi="Arial" w:cs="Arial"/>
              </w:rPr>
              <w:t xml:space="preserve">Enabling people with type </w:t>
            </w:r>
            <w:r w:rsidR="00EB3F66">
              <w:rPr>
                <w:rFonts w:ascii="Arial" w:hAnsi="Arial" w:cs="Arial"/>
              </w:rPr>
              <w:t>2</w:t>
            </w:r>
            <w:r>
              <w:rPr>
                <w:rFonts w:ascii="Arial" w:hAnsi="Arial" w:cs="Arial"/>
              </w:rPr>
              <w:t xml:space="preserve"> diabetes access to CGM is a target in the NHS Long Term plan.   Diabetes UK consider implementation of NICE CGM recommendations as an important priority for people with diabetes.</w:t>
            </w:r>
          </w:p>
          <w:p w14:paraId="74374D1D" w14:textId="77777777" w:rsidR="0029109F" w:rsidRDefault="0029109F" w:rsidP="0029109F">
            <w:pPr>
              <w:spacing w:before="80" w:after="0" w:line="240" w:lineRule="auto"/>
              <w:rPr>
                <w:rFonts w:ascii="Arial" w:hAnsi="Arial" w:cs="Arial"/>
              </w:rPr>
            </w:pPr>
            <w:r>
              <w:rPr>
                <w:rFonts w:ascii="Arial" w:hAnsi="Arial" w:cs="Arial"/>
              </w:rPr>
              <w:t>Reducing hospital admissions from the long-term complications from diabetes, and acute problems from diabetes is an important benefit for the ICS.</w:t>
            </w:r>
          </w:p>
          <w:p w14:paraId="6FD4CFAE" w14:textId="77777777" w:rsidR="00942F85" w:rsidRPr="0098384E" w:rsidRDefault="00942F85" w:rsidP="00EB3F66">
            <w:pPr>
              <w:spacing w:before="80" w:after="0" w:line="240" w:lineRule="auto"/>
              <w:rPr>
                <w:rFonts w:ascii="Arial" w:hAnsi="Arial" w:cs="Arial"/>
              </w:rPr>
            </w:pPr>
          </w:p>
        </w:tc>
      </w:tr>
      <w:tr w:rsidR="0083475C" w:rsidRPr="00856883" w14:paraId="6E32AD95" w14:textId="77777777" w:rsidTr="00454DC3">
        <w:trPr>
          <w:trHeight w:val="340"/>
        </w:trPr>
        <w:tc>
          <w:tcPr>
            <w:tcW w:w="9016" w:type="dxa"/>
            <w:shd w:val="clear" w:color="auto" w:fill="D9E2F3"/>
            <w:vAlign w:val="center"/>
          </w:tcPr>
          <w:p w14:paraId="1D2D4EBF" w14:textId="77777777" w:rsidR="0083475C" w:rsidRPr="0098384E" w:rsidRDefault="0083475C" w:rsidP="007D4719">
            <w:pPr>
              <w:spacing w:after="0" w:line="240" w:lineRule="auto"/>
              <w:rPr>
                <w:rFonts w:ascii="Arial" w:hAnsi="Arial" w:cs="Arial"/>
                <w:b/>
                <w:bCs/>
              </w:rPr>
            </w:pPr>
            <w:r w:rsidRPr="0098384E">
              <w:rPr>
                <w:rFonts w:ascii="Arial" w:hAnsi="Arial" w:cs="Arial"/>
                <w:b/>
              </w:rPr>
              <w:t>Clinical effectiveness</w:t>
            </w:r>
          </w:p>
        </w:tc>
      </w:tr>
      <w:tr w:rsidR="0083475C" w:rsidRPr="00856883" w14:paraId="577B37C8" w14:textId="77777777" w:rsidTr="00454DC3">
        <w:tc>
          <w:tcPr>
            <w:tcW w:w="9016" w:type="dxa"/>
            <w:shd w:val="clear" w:color="auto" w:fill="auto"/>
          </w:tcPr>
          <w:p w14:paraId="293A0FD0" w14:textId="77777777" w:rsidR="00C4049D" w:rsidRPr="00C4049D" w:rsidRDefault="00C4049D" w:rsidP="00C4049D">
            <w:pPr>
              <w:pStyle w:val="NormalWeb"/>
              <w:shd w:val="clear" w:color="auto" w:fill="FFFFFF"/>
              <w:spacing w:before="80" w:line="259" w:lineRule="auto"/>
              <w:rPr>
                <w:rFonts w:ascii="Arial" w:hAnsi="Arial" w:cs="Arial"/>
                <w:b/>
                <w:bCs/>
                <w:color w:val="0E0E0E"/>
                <w:sz w:val="22"/>
                <w:szCs w:val="22"/>
              </w:rPr>
            </w:pPr>
            <w:r w:rsidRPr="00C4049D">
              <w:rPr>
                <w:rFonts w:ascii="Arial" w:hAnsi="Arial" w:cs="Arial"/>
                <w:b/>
                <w:bCs/>
                <w:color w:val="0E0E0E"/>
                <w:sz w:val="22"/>
                <w:szCs w:val="22"/>
              </w:rPr>
              <w:t>rtCGM</w:t>
            </w:r>
          </w:p>
          <w:p w14:paraId="337D5A95" w14:textId="77777777" w:rsidR="00C4049D" w:rsidRPr="00C4049D" w:rsidRDefault="00C4049D" w:rsidP="00C4049D">
            <w:pPr>
              <w:pStyle w:val="NormalWeb"/>
              <w:shd w:val="clear" w:color="auto" w:fill="FFFFFF"/>
              <w:spacing w:before="80" w:line="259" w:lineRule="auto"/>
              <w:rPr>
                <w:rFonts w:ascii="Arial" w:hAnsi="Arial" w:cs="Arial"/>
                <w:color w:val="0E0E0E"/>
                <w:sz w:val="22"/>
                <w:szCs w:val="22"/>
              </w:rPr>
            </w:pPr>
            <w:r w:rsidRPr="00C4049D">
              <w:rPr>
                <w:rFonts w:ascii="Arial" w:hAnsi="Arial" w:cs="Arial"/>
                <w:color w:val="0E0E0E"/>
                <w:sz w:val="22"/>
                <w:szCs w:val="22"/>
              </w:rPr>
              <w:t>The evidence on real-time continuous glucose monitoring (rtCGM) showed it leads to:</w:t>
            </w:r>
          </w:p>
          <w:p w14:paraId="6B08CC8F" w14:textId="77777777" w:rsidR="00C4049D" w:rsidRPr="00C4049D" w:rsidRDefault="00C4049D" w:rsidP="000E7B2A">
            <w:pPr>
              <w:pStyle w:val="NormalWeb"/>
              <w:numPr>
                <w:ilvl w:val="0"/>
                <w:numId w:val="14"/>
              </w:numPr>
              <w:shd w:val="clear" w:color="auto" w:fill="FFFFFF"/>
              <w:spacing w:line="259" w:lineRule="auto"/>
              <w:rPr>
                <w:rFonts w:ascii="Arial" w:hAnsi="Arial" w:cs="Arial"/>
                <w:color w:val="0E0E0E"/>
                <w:sz w:val="22"/>
                <w:szCs w:val="22"/>
              </w:rPr>
            </w:pPr>
            <w:r w:rsidRPr="00C4049D">
              <w:rPr>
                <w:rFonts w:ascii="Arial" w:hAnsi="Arial" w:cs="Arial"/>
                <w:color w:val="0E0E0E"/>
                <w:sz w:val="22"/>
                <w:szCs w:val="22"/>
              </w:rPr>
              <w:lastRenderedPageBreak/>
              <w:t xml:space="preserve">a decrease in HbA1c </w:t>
            </w:r>
            <w:r w:rsidRPr="00C4049D">
              <w:rPr>
                <w:rStyle w:val="Strong"/>
                <w:rFonts w:ascii="Arial" w:hAnsi="Arial" w:cs="Arial"/>
                <w:color w:val="0E0E0E"/>
                <w:sz w:val="22"/>
                <w:szCs w:val="22"/>
              </w:rPr>
              <w:t>and</w:t>
            </w:r>
          </w:p>
          <w:p w14:paraId="4B9C8043" w14:textId="77777777" w:rsidR="00C4049D" w:rsidRPr="00C4049D" w:rsidRDefault="00C4049D" w:rsidP="000E7B2A">
            <w:pPr>
              <w:pStyle w:val="NormalWeb"/>
              <w:numPr>
                <w:ilvl w:val="0"/>
                <w:numId w:val="14"/>
              </w:numPr>
              <w:shd w:val="clear" w:color="auto" w:fill="FFFFFF"/>
              <w:spacing w:line="259" w:lineRule="auto"/>
              <w:rPr>
                <w:rFonts w:ascii="Arial" w:hAnsi="Arial" w:cs="Arial"/>
                <w:color w:val="0E0E0E"/>
                <w:sz w:val="22"/>
                <w:szCs w:val="22"/>
              </w:rPr>
            </w:pPr>
            <w:r w:rsidRPr="00C4049D">
              <w:rPr>
                <w:rFonts w:ascii="Arial" w:hAnsi="Arial" w:cs="Arial"/>
                <w:color w:val="0E0E0E"/>
                <w:sz w:val="22"/>
                <w:szCs w:val="22"/>
              </w:rPr>
              <w:t>an increase in time in range.</w:t>
            </w:r>
          </w:p>
          <w:p w14:paraId="4DF15CFC" w14:textId="77777777" w:rsidR="00C4049D" w:rsidRDefault="00C4049D" w:rsidP="00C4049D">
            <w:pPr>
              <w:pStyle w:val="NormalWeb"/>
              <w:shd w:val="clear" w:color="auto" w:fill="FFFFFF"/>
              <w:spacing w:line="259" w:lineRule="auto"/>
              <w:rPr>
                <w:rFonts w:ascii="Arial" w:hAnsi="Arial" w:cs="Arial"/>
                <w:color w:val="0E0E0E"/>
                <w:sz w:val="22"/>
                <w:szCs w:val="22"/>
              </w:rPr>
            </w:pPr>
          </w:p>
          <w:p w14:paraId="3F8916CC" w14:textId="073CB38B" w:rsidR="00C4049D" w:rsidRPr="00C4049D" w:rsidRDefault="00C4049D" w:rsidP="00C4049D">
            <w:pPr>
              <w:pStyle w:val="NormalWeb"/>
              <w:shd w:val="clear" w:color="auto" w:fill="FFFFFF"/>
              <w:spacing w:line="259" w:lineRule="auto"/>
              <w:rPr>
                <w:rFonts w:ascii="Arial" w:hAnsi="Arial" w:cs="Arial"/>
                <w:color w:val="0E0E0E"/>
                <w:sz w:val="22"/>
                <w:szCs w:val="22"/>
              </w:rPr>
            </w:pPr>
            <w:r w:rsidRPr="00C4049D">
              <w:rPr>
                <w:rFonts w:ascii="Arial" w:hAnsi="Arial" w:cs="Arial"/>
                <w:color w:val="0E0E0E"/>
                <w:sz w:val="22"/>
                <w:szCs w:val="22"/>
              </w:rPr>
              <w:t>This reflected the committee's experience in clinical practice. They highlighted that the continuous nature of rtCGM, and the fact that it can be connected to the phone or device of a parent or carer so they can track the data, were particularly important components for children and young people.</w:t>
            </w:r>
            <w:r>
              <w:rPr>
                <w:rFonts w:ascii="Arial" w:hAnsi="Arial" w:cs="Arial"/>
                <w:color w:val="0E0E0E"/>
                <w:sz w:val="22"/>
                <w:szCs w:val="22"/>
              </w:rPr>
              <w:t xml:space="preserve">  </w:t>
            </w:r>
            <w:r w:rsidRPr="00C4049D">
              <w:rPr>
                <w:rFonts w:ascii="Arial" w:hAnsi="Arial" w:cs="Arial"/>
                <w:sz w:val="22"/>
                <w:szCs w:val="22"/>
              </w:rPr>
              <w:t xml:space="preserve">Although some outcomes showed no meaningful difference, or could not differentiate between rtCGM or SMBG, where there was an </w:t>
            </w:r>
            <w:r w:rsidR="00454DC3" w:rsidRPr="00C4049D">
              <w:rPr>
                <w:rFonts w:ascii="Arial" w:hAnsi="Arial" w:cs="Arial"/>
                <w:sz w:val="22"/>
                <w:szCs w:val="22"/>
              </w:rPr>
              <w:t>effect,</w:t>
            </w:r>
            <w:r w:rsidRPr="00C4049D">
              <w:rPr>
                <w:rFonts w:ascii="Arial" w:hAnsi="Arial" w:cs="Arial"/>
                <w:sz w:val="22"/>
                <w:szCs w:val="22"/>
              </w:rPr>
              <w:t xml:space="preserve"> it consistently favoured the use of </w:t>
            </w:r>
            <w:r w:rsidR="001508FF" w:rsidRPr="00C4049D">
              <w:rPr>
                <w:rFonts w:ascii="Arial" w:hAnsi="Arial" w:cs="Arial"/>
                <w:sz w:val="22"/>
                <w:szCs w:val="22"/>
              </w:rPr>
              <w:t>rtCGM.</w:t>
            </w:r>
          </w:p>
          <w:p w14:paraId="093C757E" w14:textId="77777777" w:rsidR="00C4049D" w:rsidRDefault="00C4049D" w:rsidP="00C4049D">
            <w:pPr>
              <w:pStyle w:val="NormalWeb"/>
              <w:shd w:val="clear" w:color="auto" w:fill="FFFFFF"/>
              <w:spacing w:line="259" w:lineRule="auto"/>
              <w:rPr>
                <w:rFonts w:ascii="Arial" w:hAnsi="Arial" w:cs="Arial"/>
                <w:color w:val="0E0E0E"/>
                <w:sz w:val="22"/>
                <w:szCs w:val="22"/>
              </w:rPr>
            </w:pPr>
          </w:p>
          <w:p w14:paraId="6F740D08" w14:textId="77777777" w:rsidR="00C4049D" w:rsidRPr="00C4049D" w:rsidRDefault="00C4049D" w:rsidP="00C4049D">
            <w:pPr>
              <w:pStyle w:val="NormalWeb"/>
              <w:shd w:val="clear" w:color="auto" w:fill="FFFFFF"/>
              <w:spacing w:line="259" w:lineRule="auto"/>
              <w:rPr>
                <w:rFonts w:ascii="Arial" w:hAnsi="Arial" w:cs="Arial"/>
                <w:color w:val="0E0E0E"/>
                <w:sz w:val="22"/>
                <w:szCs w:val="22"/>
              </w:rPr>
            </w:pPr>
            <w:r w:rsidRPr="00C4049D">
              <w:rPr>
                <w:rFonts w:ascii="Arial" w:hAnsi="Arial" w:cs="Arial"/>
                <w:b/>
                <w:bCs/>
                <w:color w:val="0E0E0E"/>
                <w:sz w:val="22"/>
                <w:szCs w:val="22"/>
              </w:rPr>
              <w:t>isCGM</w:t>
            </w:r>
          </w:p>
          <w:p w14:paraId="5224D6D4" w14:textId="1377B50D" w:rsidR="00C4049D" w:rsidRPr="00454DC3" w:rsidRDefault="00C4049D" w:rsidP="00C4049D">
            <w:pPr>
              <w:pStyle w:val="NormalWeb"/>
              <w:shd w:val="clear" w:color="auto" w:fill="FFFFFF"/>
              <w:spacing w:line="259" w:lineRule="auto"/>
              <w:rPr>
                <w:rFonts w:ascii="Arial" w:hAnsi="Arial" w:cs="Arial"/>
                <w:sz w:val="22"/>
                <w:szCs w:val="22"/>
              </w:rPr>
            </w:pPr>
            <w:r w:rsidRPr="00454DC3">
              <w:rPr>
                <w:rFonts w:ascii="Arial" w:hAnsi="Arial" w:cs="Arial"/>
                <w:sz w:val="22"/>
                <w:szCs w:val="22"/>
              </w:rPr>
              <w:t xml:space="preserve">Intermittently scanned CGM (isCGM) had no clinically meaningful effect on any of the outcomes that were looked at in the </w:t>
            </w:r>
            <w:r w:rsidR="00454DC3" w:rsidRPr="00454DC3">
              <w:rPr>
                <w:rFonts w:ascii="Arial" w:hAnsi="Arial" w:cs="Arial"/>
                <w:sz w:val="22"/>
                <w:szCs w:val="22"/>
              </w:rPr>
              <w:t>evidence or</w:t>
            </w:r>
            <w:r w:rsidRPr="00454DC3">
              <w:rPr>
                <w:rFonts w:ascii="Arial" w:hAnsi="Arial" w:cs="Arial"/>
                <w:sz w:val="22"/>
                <w:szCs w:val="22"/>
              </w:rPr>
              <w:t xml:space="preserve"> could not differentiate between isCGM and SMBG. In the committee's experience, the intermittent nature of isCGM can affect adherence in children and young people</w:t>
            </w:r>
            <w:r w:rsidR="00005269" w:rsidRPr="00454DC3">
              <w:rPr>
                <w:rFonts w:ascii="Arial" w:hAnsi="Arial" w:cs="Arial"/>
                <w:sz w:val="22"/>
                <w:szCs w:val="22"/>
              </w:rPr>
              <w:t>.</w:t>
            </w:r>
          </w:p>
          <w:p w14:paraId="130CA834" w14:textId="6E442690" w:rsidR="00B2536C" w:rsidRPr="00454DC3" w:rsidRDefault="00B2536C" w:rsidP="00C4049D">
            <w:pPr>
              <w:pStyle w:val="NormalWeb"/>
              <w:shd w:val="clear" w:color="auto" w:fill="FFFFFF"/>
              <w:spacing w:line="259" w:lineRule="auto"/>
              <w:rPr>
                <w:rFonts w:ascii="Arial" w:hAnsi="Arial" w:cs="Arial"/>
                <w:sz w:val="22"/>
                <w:szCs w:val="22"/>
              </w:rPr>
            </w:pPr>
          </w:p>
          <w:p w14:paraId="7832AC2D" w14:textId="01FCF792" w:rsidR="00B24155" w:rsidRPr="00B24155" w:rsidRDefault="00B24155" w:rsidP="00B24155">
            <w:pPr>
              <w:spacing w:after="120" w:line="259" w:lineRule="auto"/>
              <w:rPr>
                <w:rFonts w:ascii="Arial" w:hAnsi="Arial" w:cs="Arial"/>
              </w:rPr>
            </w:pPr>
            <w:r w:rsidRPr="00B24155">
              <w:rPr>
                <w:rFonts w:ascii="Arial" w:hAnsi="Arial" w:cs="Arial"/>
              </w:rPr>
              <w:t>CGM is already recommended for everyone with type 1 diabetes and in some adults with type 2 diabetes</w:t>
            </w:r>
            <w:r w:rsidR="00454DC3" w:rsidRPr="00454DC3">
              <w:rPr>
                <w:rFonts w:ascii="Arial" w:hAnsi="Arial" w:cs="Arial"/>
              </w:rPr>
              <w:t>,</w:t>
            </w:r>
            <w:r w:rsidRPr="00B24155">
              <w:rPr>
                <w:rFonts w:ascii="Arial" w:hAnsi="Arial" w:cs="Arial"/>
              </w:rPr>
              <w:t xml:space="preserve"> and the committee agreed that children and young people with type 2 diabetes should be offered the same.</w:t>
            </w:r>
          </w:p>
          <w:p w14:paraId="4B04420B" w14:textId="77777777" w:rsidR="00B24155" w:rsidRPr="00B24155" w:rsidRDefault="00B24155" w:rsidP="00B24155">
            <w:pPr>
              <w:spacing w:after="120" w:line="259" w:lineRule="auto"/>
              <w:rPr>
                <w:rFonts w:ascii="Arial" w:hAnsi="Arial" w:cs="Arial"/>
              </w:rPr>
            </w:pPr>
            <w:r w:rsidRPr="00B24155">
              <w:rPr>
                <w:rFonts w:ascii="Arial" w:hAnsi="Arial" w:cs="Arial"/>
              </w:rPr>
              <w:t>The committee's decision to include these recommendations was also based on the following:</w:t>
            </w:r>
          </w:p>
          <w:p w14:paraId="7D667809" w14:textId="77777777" w:rsidR="00B24155" w:rsidRPr="00B24155" w:rsidRDefault="00B24155" w:rsidP="00B24155">
            <w:pPr>
              <w:numPr>
                <w:ilvl w:val="0"/>
                <w:numId w:val="21"/>
              </w:numPr>
              <w:spacing w:after="120" w:line="259" w:lineRule="auto"/>
              <w:rPr>
                <w:rFonts w:ascii="Arial" w:hAnsi="Arial" w:cs="Arial"/>
              </w:rPr>
            </w:pPr>
            <w:r w:rsidRPr="00B24155">
              <w:rPr>
                <w:rFonts w:ascii="Arial" w:hAnsi="Arial" w:cs="Arial"/>
              </w:rPr>
              <w:t>Type 2 diabetes in children and young people is the most aggressive form of the disease, and this population will live with the condition for longer than adults with type 2 diabetes, so timely intervention is important to reduce the risk of developing severe long-term (and possibly life-threatening) complications, such as peripheral neuropathy.</w:t>
            </w:r>
          </w:p>
          <w:p w14:paraId="5F17DB84" w14:textId="77777777" w:rsidR="00B24155" w:rsidRPr="00B24155" w:rsidRDefault="00B24155" w:rsidP="00B24155">
            <w:pPr>
              <w:numPr>
                <w:ilvl w:val="0"/>
                <w:numId w:val="21"/>
              </w:numPr>
              <w:spacing w:after="120" w:line="259" w:lineRule="auto"/>
              <w:rPr>
                <w:rFonts w:ascii="Arial" w:hAnsi="Arial" w:cs="Arial"/>
              </w:rPr>
            </w:pPr>
            <w:r w:rsidRPr="00B24155">
              <w:rPr>
                <w:rFonts w:ascii="Arial" w:hAnsi="Arial" w:cs="Arial"/>
              </w:rPr>
              <w:t>Many children and young people experience health inequalities because of comorbidities (for example, special educational needs or learning disabilities), which can make it difficult for them to conduct capillary blood glucose measurements.</w:t>
            </w:r>
          </w:p>
          <w:p w14:paraId="314D46AC" w14:textId="77777777" w:rsidR="00B24155" w:rsidRPr="00B24155" w:rsidRDefault="00B24155" w:rsidP="00B24155">
            <w:pPr>
              <w:numPr>
                <w:ilvl w:val="0"/>
                <w:numId w:val="21"/>
              </w:numPr>
              <w:spacing w:after="120" w:line="259" w:lineRule="auto"/>
              <w:rPr>
                <w:rFonts w:ascii="Arial" w:hAnsi="Arial" w:cs="Arial"/>
              </w:rPr>
            </w:pPr>
            <w:r w:rsidRPr="00B24155">
              <w:rPr>
                <w:rFonts w:ascii="Arial" w:hAnsi="Arial" w:cs="Arial"/>
              </w:rPr>
              <w:t>Capillary blood glucose monitoring often requires several finger-prick tests a day, which can be tiring, stressful and have a negative psychological impact on the person. CGM provides another, less invasive way for children and young people with diabetes to manage their blood glucose levels.</w:t>
            </w:r>
          </w:p>
          <w:p w14:paraId="7C9D07A7" w14:textId="77777777" w:rsidR="00B24155" w:rsidRPr="00B24155" w:rsidRDefault="00B24155" w:rsidP="00B24155">
            <w:pPr>
              <w:numPr>
                <w:ilvl w:val="0"/>
                <w:numId w:val="21"/>
              </w:numPr>
              <w:spacing w:after="120" w:line="259" w:lineRule="auto"/>
              <w:rPr>
                <w:rFonts w:ascii="Arial" w:hAnsi="Arial" w:cs="Arial"/>
              </w:rPr>
            </w:pPr>
            <w:r w:rsidRPr="00B24155">
              <w:rPr>
                <w:rFonts w:ascii="Arial" w:hAnsi="Arial" w:cs="Arial"/>
              </w:rPr>
              <w:t>Some CGM devices allow glucose data to be shared electronically.</w:t>
            </w:r>
          </w:p>
          <w:p w14:paraId="2F3B8356" w14:textId="77777777" w:rsidR="00B24155" w:rsidRPr="00B24155" w:rsidRDefault="00B24155" w:rsidP="00B24155">
            <w:pPr>
              <w:numPr>
                <w:ilvl w:val="0"/>
                <w:numId w:val="21"/>
              </w:numPr>
              <w:spacing w:after="120" w:line="259" w:lineRule="auto"/>
              <w:rPr>
                <w:rFonts w:ascii="Arial" w:hAnsi="Arial" w:cs="Arial"/>
              </w:rPr>
            </w:pPr>
            <w:r w:rsidRPr="00B24155">
              <w:rPr>
                <w:rFonts w:ascii="Arial" w:hAnsi="Arial" w:cs="Arial"/>
              </w:rPr>
              <w:t>Using CGM, even in the short term, is likely to improve the child or young person's understanding of their own blood glucose patterns because of the continuous and visual way CGM allows glucose data to be presented.</w:t>
            </w:r>
          </w:p>
          <w:p w14:paraId="192A42DA" w14:textId="77777777" w:rsidR="00B24155" w:rsidRPr="00B24155" w:rsidRDefault="00B24155" w:rsidP="00B24155">
            <w:pPr>
              <w:spacing w:after="120" w:line="259" w:lineRule="auto"/>
              <w:rPr>
                <w:rFonts w:ascii="Arial" w:hAnsi="Arial" w:cs="Arial"/>
                <w:color w:val="2E74B5" w:themeColor="accent5" w:themeShade="BF"/>
              </w:rPr>
            </w:pPr>
            <w:r w:rsidRPr="00B24155">
              <w:rPr>
                <w:rFonts w:ascii="Arial" w:hAnsi="Arial" w:cs="Arial"/>
              </w:rPr>
              <w:t>The evidence base for the effectiveness of CGM in this population is limited, mostly because of the small number of children and young people with type 2 diabetes. As a result, the committee based recommendations on CGM for this population on the </w:t>
            </w:r>
            <w:hyperlink r:id="rId12" w:anchor="continuous-glucose-monitoring" w:tgtFrame="_top" w:history="1">
              <w:r w:rsidRPr="00B24155">
                <w:rPr>
                  <w:rStyle w:val="Hyperlink"/>
                  <w:rFonts w:ascii="Arial" w:hAnsi="Arial" w:cs="Arial"/>
                  <w:color w:val="2E74B5" w:themeColor="accent5" w:themeShade="BF"/>
                </w:rPr>
                <w:t>recommendations about CGM for children and young people with type 1 diabetes</w:t>
              </w:r>
            </w:hyperlink>
            <w:r w:rsidRPr="00B24155">
              <w:rPr>
                <w:rFonts w:ascii="Arial" w:hAnsi="Arial" w:cs="Arial"/>
                <w:color w:val="2E74B5" w:themeColor="accent5" w:themeShade="BF"/>
              </w:rPr>
              <w:t xml:space="preserve">, </w:t>
            </w:r>
            <w:r w:rsidRPr="00B24155">
              <w:rPr>
                <w:rFonts w:ascii="Arial" w:hAnsi="Arial" w:cs="Arial"/>
              </w:rPr>
              <w:t>in this guideline, and on the </w:t>
            </w:r>
            <w:hyperlink r:id="rId13" w:anchor="blood-glucose-management" w:tgtFrame="_top" w:history="1">
              <w:r w:rsidRPr="00B24155">
                <w:rPr>
                  <w:rStyle w:val="Hyperlink"/>
                  <w:rFonts w:ascii="Arial" w:hAnsi="Arial" w:cs="Arial"/>
                  <w:color w:val="2E74B5" w:themeColor="accent5" w:themeShade="BF"/>
                </w:rPr>
                <w:t>recommendations about CGM for adults in NICE's guideline on type 2 diabetes in adults</w:t>
              </w:r>
            </w:hyperlink>
            <w:r w:rsidRPr="00B24155">
              <w:rPr>
                <w:rFonts w:ascii="Arial" w:hAnsi="Arial" w:cs="Arial"/>
                <w:color w:val="2E74B5" w:themeColor="accent5" w:themeShade="BF"/>
              </w:rPr>
              <w:t>.</w:t>
            </w:r>
          </w:p>
          <w:p w14:paraId="0553590D" w14:textId="77777777" w:rsidR="00B24155" w:rsidRPr="00B24155" w:rsidRDefault="00B24155" w:rsidP="00B24155">
            <w:pPr>
              <w:spacing w:after="120" w:line="259" w:lineRule="auto"/>
              <w:rPr>
                <w:rFonts w:ascii="Arial" w:hAnsi="Arial" w:cs="Arial"/>
              </w:rPr>
            </w:pPr>
            <w:r w:rsidRPr="00B24155">
              <w:rPr>
                <w:rFonts w:ascii="Arial" w:hAnsi="Arial" w:cs="Arial"/>
              </w:rPr>
              <w:t>The </w:t>
            </w:r>
            <w:hyperlink r:id="rId14" w:tgtFrame="_top" w:history="1">
              <w:r w:rsidRPr="00B24155">
                <w:rPr>
                  <w:rStyle w:val="Hyperlink"/>
                  <w:rFonts w:ascii="Arial" w:hAnsi="Arial" w:cs="Arial"/>
                  <w:color w:val="2E74B5" w:themeColor="accent5" w:themeShade="BF"/>
                </w:rPr>
                <w:t>2022 evidence review</w:t>
              </w:r>
            </w:hyperlink>
            <w:r w:rsidRPr="00B24155">
              <w:rPr>
                <w:rFonts w:ascii="Arial" w:hAnsi="Arial" w:cs="Arial"/>
              </w:rPr>
              <w:t> on the effectiveness of CGM to improve blood glucose level management in children and young people with type 1 diabetes concluded that:</w:t>
            </w:r>
          </w:p>
          <w:p w14:paraId="698BEF82" w14:textId="113FAFC3" w:rsidR="00B24155" w:rsidRPr="00B24155" w:rsidRDefault="00B24155" w:rsidP="00B24155">
            <w:pPr>
              <w:numPr>
                <w:ilvl w:val="0"/>
                <w:numId w:val="22"/>
              </w:numPr>
              <w:spacing w:after="120" w:line="259" w:lineRule="auto"/>
              <w:rPr>
                <w:rFonts w:ascii="Arial" w:hAnsi="Arial" w:cs="Arial"/>
              </w:rPr>
            </w:pPr>
            <w:r w:rsidRPr="00B24155">
              <w:rPr>
                <w:rFonts w:ascii="Arial" w:hAnsi="Arial" w:cs="Arial"/>
              </w:rPr>
              <w:t xml:space="preserve">rtCGM is more effective than capillary blood glucose </w:t>
            </w:r>
            <w:r w:rsidR="00454DC3" w:rsidRPr="00B24155">
              <w:rPr>
                <w:rFonts w:ascii="Arial" w:hAnsi="Arial" w:cs="Arial"/>
              </w:rPr>
              <w:t>monitoring.</w:t>
            </w:r>
          </w:p>
          <w:p w14:paraId="38703960" w14:textId="77777777" w:rsidR="00B24155" w:rsidRPr="00B24155" w:rsidRDefault="00B24155" w:rsidP="00B24155">
            <w:pPr>
              <w:numPr>
                <w:ilvl w:val="0"/>
                <w:numId w:val="22"/>
              </w:numPr>
              <w:spacing w:after="120" w:line="259" w:lineRule="auto"/>
              <w:rPr>
                <w:rFonts w:ascii="Arial" w:hAnsi="Arial" w:cs="Arial"/>
              </w:rPr>
            </w:pPr>
            <w:r w:rsidRPr="00B24155">
              <w:rPr>
                <w:rFonts w:ascii="Arial" w:hAnsi="Arial" w:cs="Arial"/>
              </w:rPr>
              <w:t>isCGM is no more effective than capillary blood glucose monitoring.</w:t>
            </w:r>
          </w:p>
          <w:p w14:paraId="4455E7F9" w14:textId="77777777" w:rsidR="00B24155" w:rsidRPr="00B24155" w:rsidRDefault="00B24155" w:rsidP="00B24155">
            <w:pPr>
              <w:spacing w:after="120" w:line="259" w:lineRule="auto"/>
              <w:rPr>
                <w:rFonts w:ascii="Arial" w:hAnsi="Arial" w:cs="Arial"/>
              </w:rPr>
            </w:pPr>
            <w:r w:rsidRPr="00B24155">
              <w:rPr>
                <w:rFonts w:ascii="Arial" w:hAnsi="Arial" w:cs="Arial"/>
              </w:rPr>
              <w:lastRenderedPageBreak/>
              <w:t>Therefore, the committee agreed that rtCGM should be considered when children and young people with type 2 diabetes are on insulin therapy because of:</w:t>
            </w:r>
          </w:p>
          <w:p w14:paraId="2EB11BF7" w14:textId="77777777" w:rsidR="00B24155" w:rsidRPr="00B24155" w:rsidRDefault="00B24155" w:rsidP="00B24155">
            <w:pPr>
              <w:numPr>
                <w:ilvl w:val="0"/>
                <w:numId w:val="23"/>
              </w:numPr>
              <w:spacing w:after="120" w:line="259" w:lineRule="auto"/>
              <w:rPr>
                <w:rFonts w:ascii="Arial" w:hAnsi="Arial" w:cs="Arial"/>
              </w:rPr>
            </w:pPr>
            <w:r w:rsidRPr="00B24155">
              <w:rPr>
                <w:rFonts w:ascii="Arial" w:hAnsi="Arial" w:cs="Arial"/>
              </w:rPr>
              <w:t>the increased risk of hypoglycaemia</w:t>
            </w:r>
          </w:p>
          <w:p w14:paraId="5B8AAAC5" w14:textId="77777777" w:rsidR="00B24155" w:rsidRPr="00B24155" w:rsidRDefault="00B24155" w:rsidP="00B24155">
            <w:pPr>
              <w:numPr>
                <w:ilvl w:val="0"/>
                <w:numId w:val="23"/>
              </w:numPr>
              <w:spacing w:after="120" w:line="259" w:lineRule="auto"/>
              <w:rPr>
                <w:rFonts w:ascii="Arial" w:hAnsi="Arial" w:cs="Arial"/>
              </w:rPr>
            </w:pPr>
            <w:r w:rsidRPr="00B24155">
              <w:rPr>
                <w:rFonts w:ascii="Arial" w:hAnsi="Arial" w:cs="Arial"/>
              </w:rPr>
              <w:t>comorbidities associated with type 2 diabetes in children and young people and</w:t>
            </w:r>
          </w:p>
          <w:p w14:paraId="71C631D0" w14:textId="77777777" w:rsidR="00B24155" w:rsidRPr="00B24155" w:rsidRDefault="00B24155" w:rsidP="00B24155">
            <w:pPr>
              <w:numPr>
                <w:ilvl w:val="0"/>
                <w:numId w:val="23"/>
              </w:numPr>
              <w:spacing w:after="120" w:line="259" w:lineRule="auto"/>
              <w:rPr>
                <w:rFonts w:ascii="Arial" w:hAnsi="Arial" w:cs="Arial"/>
              </w:rPr>
            </w:pPr>
            <w:r w:rsidRPr="00B24155">
              <w:rPr>
                <w:rFonts w:ascii="Arial" w:hAnsi="Arial" w:cs="Arial"/>
              </w:rPr>
              <w:t>the decreasing costs over time of available and appropriate devices.</w:t>
            </w:r>
          </w:p>
          <w:p w14:paraId="5B71E821" w14:textId="77777777" w:rsidR="00B24155" w:rsidRPr="00B24155" w:rsidRDefault="00B24155" w:rsidP="00B24155">
            <w:pPr>
              <w:spacing w:after="120" w:line="259" w:lineRule="auto"/>
              <w:rPr>
                <w:rFonts w:ascii="Arial" w:hAnsi="Arial" w:cs="Arial"/>
              </w:rPr>
            </w:pPr>
            <w:r w:rsidRPr="00B24155">
              <w:rPr>
                <w:rFonts w:ascii="Arial" w:hAnsi="Arial" w:cs="Arial"/>
              </w:rPr>
              <w:t>As for adults, the committee agreed that CGM should not be considered for all children and young people with type 2 diabetes because some will be able to maintain their blood glucose levels within the target range using glucose-lowering agents that do not increase the risk of hypoglycaemia (such as metformin monotherapy).</w:t>
            </w:r>
          </w:p>
          <w:p w14:paraId="3BE325A9" w14:textId="77777777" w:rsidR="00B24155" w:rsidRPr="00B24155" w:rsidRDefault="00B24155" w:rsidP="00B24155">
            <w:pPr>
              <w:spacing w:after="120" w:line="259" w:lineRule="auto"/>
              <w:rPr>
                <w:rFonts w:ascii="Arial" w:hAnsi="Arial" w:cs="Arial"/>
              </w:rPr>
            </w:pPr>
            <w:r w:rsidRPr="00B24155">
              <w:rPr>
                <w:rFonts w:ascii="Arial" w:hAnsi="Arial" w:cs="Arial"/>
              </w:rPr>
              <w:t>The option to consider isCGM for people over 4 years old was provided because:</w:t>
            </w:r>
          </w:p>
          <w:p w14:paraId="14289EE9" w14:textId="11FB3C47" w:rsidR="00B24155" w:rsidRPr="00B24155" w:rsidRDefault="00B24155" w:rsidP="00B24155">
            <w:pPr>
              <w:numPr>
                <w:ilvl w:val="0"/>
                <w:numId w:val="24"/>
              </w:numPr>
              <w:spacing w:after="120" w:line="259" w:lineRule="auto"/>
              <w:rPr>
                <w:rFonts w:ascii="Arial" w:hAnsi="Arial" w:cs="Arial"/>
              </w:rPr>
            </w:pPr>
            <w:r w:rsidRPr="00B24155">
              <w:rPr>
                <w:rFonts w:ascii="Arial" w:hAnsi="Arial" w:cs="Arial"/>
              </w:rPr>
              <w:t xml:space="preserve">some children and young people with type 2 diabetes have difficulties using rtCGM or may prefer isCGM to </w:t>
            </w:r>
            <w:r w:rsidR="00454DC3" w:rsidRPr="00B24155">
              <w:rPr>
                <w:rFonts w:ascii="Arial" w:hAnsi="Arial" w:cs="Arial"/>
              </w:rPr>
              <w:t>rtCGM.</w:t>
            </w:r>
          </w:p>
          <w:p w14:paraId="7565144D" w14:textId="77777777" w:rsidR="00B24155" w:rsidRPr="00B24155" w:rsidRDefault="00B24155" w:rsidP="00B24155">
            <w:pPr>
              <w:numPr>
                <w:ilvl w:val="0"/>
                <w:numId w:val="24"/>
              </w:numPr>
              <w:spacing w:after="120" w:line="259" w:lineRule="auto"/>
              <w:rPr>
                <w:rFonts w:ascii="Arial" w:hAnsi="Arial" w:cs="Arial"/>
              </w:rPr>
            </w:pPr>
            <w:r w:rsidRPr="00B24155">
              <w:rPr>
                <w:rFonts w:ascii="Arial" w:hAnsi="Arial" w:cs="Arial"/>
              </w:rPr>
              <w:t>in May 2023, isCGM was licensed for children aged 4 years and over.</w:t>
            </w:r>
          </w:p>
          <w:p w14:paraId="41C8CF00" w14:textId="77777777" w:rsidR="00B24155" w:rsidRPr="00B24155" w:rsidRDefault="00B24155" w:rsidP="00B24155">
            <w:pPr>
              <w:spacing w:after="120" w:line="259" w:lineRule="auto"/>
              <w:rPr>
                <w:rFonts w:ascii="Arial" w:hAnsi="Arial" w:cs="Arial"/>
              </w:rPr>
            </w:pPr>
            <w:r w:rsidRPr="00B24155">
              <w:rPr>
                <w:rFonts w:ascii="Arial" w:hAnsi="Arial" w:cs="Arial"/>
              </w:rPr>
              <w:t>The committee agreed that a stronger recommendation to offer rtCGM to 3 specific groups was justified, regardless of whether they are having insulin therapy, because of the child or young person's individual needs and the treatment burden associated with capillary blood glucose monitoring.</w:t>
            </w:r>
          </w:p>
          <w:p w14:paraId="4FBA04BF" w14:textId="77777777" w:rsidR="00B24155" w:rsidRPr="00B24155" w:rsidRDefault="00B24155" w:rsidP="00B24155">
            <w:pPr>
              <w:spacing w:after="120" w:line="259" w:lineRule="auto"/>
              <w:rPr>
                <w:rFonts w:ascii="Arial" w:hAnsi="Arial" w:cs="Arial"/>
              </w:rPr>
            </w:pPr>
            <w:r w:rsidRPr="00B24155">
              <w:rPr>
                <w:rFonts w:ascii="Arial" w:hAnsi="Arial" w:cs="Arial"/>
              </w:rPr>
              <w:t>Regardless of the reason the child or young person with type 2 diabetes is offered CGM, the committee agreed that it should be provided by a team with expertise in its use, so that support can be provided and any issues with it can be quickly resolved.</w:t>
            </w:r>
          </w:p>
          <w:p w14:paraId="2E54F3BF" w14:textId="77777777" w:rsidR="00B24155" w:rsidRPr="00B24155" w:rsidRDefault="00B24155" w:rsidP="00B24155">
            <w:pPr>
              <w:spacing w:after="120" w:line="259" w:lineRule="auto"/>
              <w:rPr>
                <w:rFonts w:ascii="Arial" w:hAnsi="Arial" w:cs="Arial"/>
              </w:rPr>
            </w:pPr>
            <w:r w:rsidRPr="00B24155">
              <w:rPr>
                <w:rFonts w:ascii="Arial" w:hAnsi="Arial" w:cs="Arial"/>
              </w:rPr>
              <w:t>The committee agreed that CGM should not replace capillary blood glucose monitoring because it is still needed both for checking the CGM device and as a back-up. They made some further recommendations about choosing and using a CGM device to encourage adherence and provide support.</w:t>
            </w:r>
          </w:p>
          <w:p w14:paraId="0C17B07F" w14:textId="77777777" w:rsidR="00B24155" w:rsidRPr="00B24155" w:rsidRDefault="00B24155" w:rsidP="00B24155">
            <w:pPr>
              <w:spacing w:after="120" w:line="259" w:lineRule="auto"/>
              <w:rPr>
                <w:rFonts w:ascii="Arial" w:hAnsi="Arial" w:cs="Arial"/>
              </w:rPr>
            </w:pPr>
            <w:r w:rsidRPr="00B24155">
              <w:rPr>
                <w:rFonts w:ascii="Arial" w:hAnsi="Arial" w:cs="Arial"/>
              </w:rPr>
              <w:t>Finally, the committee agreed, in line with the recommendations for children and young people with type 1 diabetes, that inequalities in access and uptake of CGM may still occur for those with type 2 diabetes, so they added a recommendation to address this. For example, obesity and type 2 diabetes are also closely associated, as are childhood obesity and socioeconomic status (it is highest among children living in the most deprived areas)</w:t>
            </w:r>
          </w:p>
          <w:p w14:paraId="5A9E6D93" w14:textId="77777777" w:rsidR="00454DC3" w:rsidRPr="00454DC3" w:rsidRDefault="00454DC3" w:rsidP="00454DC3">
            <w:pPr>
              <w:pStyle w:val="NormalWeb"/>
              <w:shd w:val="clear" w:color="auto" w:fill="FFFFFF"/>
              <w:spacing w:line="259" w:lineRule="auto"/>
              <w:rPr>
                <w:rFonts w:ascii="Arial" w:hAnsi="Arial" w:cs="Arial"/>
                <w:sz w:val="22"/>
                <w:szCs w:val="22"/>
              </w:rPr>
            </w:pPr>
          </w:p>
          <w:p w14:paraId="0ADE8FAD" w14:textId="77777777" w:rsidR="00454DC3" w:rsidRPr="00454DC3" w:rsidRDefault="00454DC3" w:rsidP="00454DC3">
            <w:pPr>
              <w:pStyle w:val="NormalWeb"/>
              <w:shd w:val="clear" w:color="auto" w:fill="FFFFFF"/>
              <w:spacing w:line="259" w:lineRule="auto"/>
              <w:rPr>
                <w:rFonts w:ascii="Arial" w:hAnsi="Arial" w:cs="Arial"/>
                <w:sz w:val="22"/>
                <w:szCs w:val="22"/>
              </w:rPr>
            </w:pPr>
            <w:r w:rsidRPr="00454DC3">
              <w:rPr>
                <w:rFonts w:ascii="Arial" w:hAnsi="Arial" w:cs="Arial"/>
                <w:sz w:val="22"/>
                <w:szCs w:val="22"/>
              </w:rPr>
              <w:t xml:space="preserve">As the evidence showed key outcomes favoured rtCGM over SMBG, the committee recommended rtCGM use first in all children and young people with type 2 diabetes, only offering isCGM if rtCGM is not preferred or contraindicated. The committee highlighted that the active component of isCGM, of having to “swipe to take a reading” although easier than doing a blood test may be part of the reason adherence may not be as good in some young people more than adults as it requires them to undertake an action. </w:t>
            </w:r>
          </w:p>
          <w:p w14:paraId="173A8936" w14:textId="77777777" w:rsidR="00454DC3" w:rsidRPr="00454DC3" w:rsidRDefault="00454DC3" w:rsidP="00454DC3">
            <w:pPr>
              <w:pStyle w:val="NormalWeb"/>
              <w:shd w:val="clear" w:color="auto" w:fill="FFFFFF"/>
              <w:spacing w:line="259" w:lineRule="auto"/>
              <w:rPr>
                <w:rFonts w:ascii="Arial" w:hAnsi="Arial" w:cs="Arial"/>
                <w:sz w:val="22"/>
                <w:szCs w:val="22"/>
              </w:rPr>
            </w:pPr>
          </w:p>
          <w:p w14:paraId="3BAE9A49" w14:textId="77777777" w:rsidR="00454DC3" w:rsidRPr="00454DC3" w:rsidRDefault="00454DC3" w:rsidP="00454DC3">
            <w:pPr>
              <w:spacing w:before="80" w:after="0" w:line="259" w:lineRule="auto"/>
              <w:rPr>
                <w:rFonts w:ascii="Arial" w:hAnsi="Arial" w:cs="Arial"/>
              </w:rPr>
            </w:pPr>
            <w:r w:rsidRPr="00454DC3">
              <w:rPr>
                <w:rFonts w:ascii="Arial" w:hAnsi="Arial" w:cs="Arial"/>
              </w:rPr>
              <w:t>The committee highlighted that it was important to use the device consistently to ensure a more positive effect. They therefore made a recommendation for the device to be worn 70% of the time, and for education and support to be provided if this wasn’t the case. This recommendation was also made to avoid ongoing prescription of devices that aren’t being used, and to give providers an opportunity to address any barriers that may be reducing someone’s ability to use the device effectively.</w:t>
            </w:r>
          </w:p>
          <w:p w14:paraId="3461A8CE" w14:textId="77777777" w:rsidR="00454DC3" w:rsidRPr="00454DC3" w:rsidRDefault="00454DC3" w:rsidP="00454DC3">
            <w:pPr>
              <w:spacing w:before="80" w:after="0" w:line="259" w:lineRule="auto"/>
              <w:rPr>
                <w:rFonts w:ascii="Arial" w:hAnsi="Arial" w:cs="Arial"/>
              </w:rPr>
            </w:pPr>
          </w:p>
          <w:p w14:paraId="532898D0" w14:textId="77777777" w:rsidR="0083475C" w:rsidRPr="00B24155" w:rsidRDefault="0083475C" w:rsidP="00454DC3">
            <w:pPr>
              <w:spacing w:after="120" w:line="259" w:lineRule="auto"/>
              <w:rPr>
                <w:rFonts w:ascii="Arial" w:hAnsi="Arial" w:cs="Arial"/>
                <w:color w:val="4472C4"/>
              </w:rPr>
            </w:pPr>
          </w:p>
        </w:tc>
      </w:tr>
      <w:tr w:rsidR="005D2780" w:rsidRPr="00856883" w14:paraId="0624C7F3" w14:textId="77777777" w:rsidTr="00454DC3">
        <w:trPr>
          <w:trHeight w:val="340"/>
        </w:trPr>
        <w:tc>
          <w:tcPr>
            <w:tcW w:w="9016" w:type="dxa"/>
            <w:shd w:val="clear" w:color="auto" w:fill="D9E2F3"/>
            <w:vAlign w:val="center"/>
          </w:tcPr>
          <w:p w14:paraId="2D17D3CA" w14:textId="77777777" w:rsidR="005D2780" w:rsidRPr="00856883" w:rsidRDefault="005D2780" w:rsidP="007D4719">
            <w:pPr>
              <w:spacing w:after="0" w:line="240" w:lineRule="auto"/>
              <w:rPr>
                <w:rFonts w:ascii="Arial" w:hAnsi="Arial" w:cs="Arial"/>
                <w:b/>
                <w:bCs/>
              </w:rPr>
            </w:pPr>
            <w:r w:rsidRPr="00856883">
              <w:rPr>
                <w:rFonts w:ascii="Arial" w:hAnsi="Arial" w:cs="Arial"/>
                <w:b/>
              </w:rPr>
              <w:lastRenderedPageBreak/>
              <w:t xml:space="preserve">Patient </w:t>
            </w:r>
            <w:r>
              <w:rPr>
                <w:rFonts w:ascii="Arial" w:hAnsi="Arial" w:cs="Arial"/>
                <w:b/>
              </w:rPr>
              <w:t>s</w:t>
            </w:r>
            <w:r w:rsidRPr="00856883">
              <w:rPr>
                <w:rFonts w:ascii="Arial" w:hAnsi="Arial" w:cs="Arial"/>
                <w:b/>
              </w:rPr>
              <w:t>afety</w:t>
            </w:r>
          </w:p>
        </w:tc>
      </w:tr>
      <w:tr w:rsidR="005D2780" w:rsidRPr="00856883" w14:paraId="30089050" w14:textId="77777777" w:rsidTr="00454DC3">
        <w:tc>
          <w:tcPr>
            <w:tcW w:w="9016" w:type="dxa"/>
            <w:shd w:val="clear" w:color="auto" w:fill="auto"/>
          </w:tcPr>
          <w:p w14:paraId="4C176767" w14:textId="77777777" w:rsidR="00FF07C3" w:rsidRPr="00C41B16" w:rsidRDefault="00FF07C3" w:rsidP="000E7B2A">
            <w:pPr>
              <w:numPr>
                <w:ilvl w:val="0"/>
                <w:numId w:val="8"/>
              </w:numPr>
              <w:spacing w:before="80" w:after="0" w:line="259" w:lineRule="auto"/>
              <w:ind w:left="714" w:hanging="357"/>
              <w:rPr>
                <w:rFonts w:ascii="Arial" w:hAnsi="Arial" w:cs="Arial"/>
              </w:rPr>
            </w:pPr>
            <w:r w:rsidRPr="00C41B16">
              <w:rPr>
                <w:rFonts w:ascii="Arial" w:hAnsi="Arial" w:cs="Arial"/>
              </w:rPr>
              <w:t>Users may have difficulties inserting the CGM, discomfort wearing it, alarm fatigue and a mismatch of expectations in terms of accuracy or performance.</w:t>
            </w:r>
          </w:p>
          <w:p w14:paraId="38E6C81D" w14:textId="77777777" w:rsidR="00372D7D" w:rsidRPr="00C41B16" w:rsidRDefault="00610E18" w:rsidP="000E7B2A">
            <w:pPr>
              <w:pStyle w:val="Default"/>
              <w:numPr>
                <w:ilvl w:val="0"/>
                <w:numId w:val="8"/>
              </w:numPr>
              <w:spacing w:before="80" w:line="259" w:lineRule="auto"/>
              <w:ind w:left="714" w:hanging="357"/>
              <w:rPr>
                <w:sz w:val="22"/>
                <w:szCs w:val="22"/>
              </w:rPr>
            </w:pPr>
            <w:r w:rsidRPr="00C41B16">
              <w:rPr>
                <w:sz w:val="22"/>
                <w:szCs w:val="22"/>
              </w:rPr>
              <w:t>Irritation and complications of the skin (degrees of allergic contact dermatitis) may occur from the use of adhesive on the skin with CGM devices.</w:t>
            </w:r>
            <w:r w:rsidR="00372D7D" w:rsidRPr="00C41B16">
              <w:rPr>
                <w:sz w:val="22"/>
                <w:szCs w:val="22"/>
              </w:rPr>
              <w:t xml:space="preserve"> </w:t>
            </w:r>
          </w:p>
          <w:p w14:paraId="0897D761" w14:textId="77777777" w:rsidR="00FF07C3" w:rsidRPr="00C41B16" w:rsidRDefault="00372D7D" w:rsidP="000E7B2A">
            <w:pPr>
              <w:numPr>
                <w:ilvl w:val="0"/>
                <w:numId w:val="8"/>
              </w:numPr>
              <w:spacing w:before="80" w:after="0" w:line="259" w:lineRule="auto"/>
              <w:ind w:left="714" w:hanging="357"/>
              <w:rPr>
                <w:rFonts w:ascii="Arial" w:hAnsi="Arial" w:cs="Arial"/>
              </w:rPr>
            </w:pPr>
            <w:r w:rsidRPr="00C41B16">
              <w:rPr>
                <w:rFonts w:ascii="Arial" w:hAnsi="Arial" w:cs="Arial"/>
              </w:rPr>
              <w:t>NICE notes that one barrier to adherence to CGM that is a particular area of concern for children and young people is that some children develop skin reactions when wearing a CGM device due to the sensor adhesive</w:t>
            </w:r>
          </w:p>
          <w:p w14:paraId="442E6BB8" w14:textId="77777777" w:rsidR="00FF07C3" w:rsidRPr="00C41B16" w:rsidRDefault="00FF07C3" w:rsidP="000E7B2A">
            <w:pPr>
              <w:numPr>
                <w:ilvl w:val="0"/>
                <w:numId w:val="8"/>
              </w:numPr>
              <w:spacing w:before="80" w:after="0" w:line="259" w:lineRule="auto"/>
              <w:ind w:left="714" w:hanging="357"/>
              <w:rPr>
                <w:rFonts w:ascii="Arial" w:hAnsi="Arial" w:cs="Arial"/>
              </w:rPr>
            </w:pPr>
            <w:r w:rsidRPr="00C41B16">
              <w:rPr>
                <w:rFonts w:ascii="Arial" w:hAnsi="Arial" w:cs="Arial"/>
              </w:rPr>
              <w:t xml:space="preserve">The frequency of skin problems </w:t>
            </w:r>
            <w:r w:rsidR="00372D7D" w:rsidRPr="00C41B16">
              <w:rPr>
                <w:rFonts w:ascii="Arial" w:hAnsi="Arial" w:cs="Arial"/>
              </w:rPr>
              <w:t xml:space="preserve">in adults and CYP </w:t>
            </w:r>
            <w:r w:rsidRPr="00C41B16">
              <w:rPr>
                <w:rFonts w:ascii="Arial" w:hAnsi="Arial" w:cs="Arial"/>
              </w:rPr>
              <w:t>was one per 8 weeks of CGM wear time in one systematic review</w:t>
            </w:r>
            <w:r w:rsidR="00D94484" w:rsidRPr="00C41B16">
              <w:rPr>
                <w:rFonts w:ascii="Arial" w:hAnsi="Arial" w:cs="Arial"/>
              </w:rPr>
              <w:t>,</w:t>
            </w:r>
            <w:r w:rsidRPr="00C41B16">
              <w:rPr>
                <w:rFonts w:ascii="Arial" w:hAnsi="Arial" w:cs="Arial"/>
              </w:rPr>
              <w:t xml:space="preserve"> most problems were mild and only 1.5% severe</w:t>
            </w:r>
            <w:r w:rsidR="00D94484" w:rsidRPr="00C41B16">
              <w:rPr>
                <w:rFonts w:ascii="Arial" w:hAnsi="Arial" w:cs="Arial"/>
                <w:vertAlign w:val="superscript"/>
              </w:rPr>
              <w:t>2</w:t>
            </w:r>
            <w:r w:rsidRPr="00C41B16">
              <w:rPr>
                <w:rFonts w:ascii="Arial" w:hAnsi="Arial" w:cs="Arial"/>
              </w:rPr>
              <w:t>.</w:t>
            </w:r>
          </w:p>
          <w:p w14:paraId="43E7569F" w14:textId="1A2BB618" w:rsidR="005D2780" w:rsidRPr="00454DC3" w:rsidRDefault="00C34C1D" w:rsidP="00454DC3">
            <w:pPr>
              <w:numPr>
                <w:ilvl w:val="0"/>
                <w:numId w:val="8"/>
              </w:numPr>
              <w:spacing w:before="80" w:after="0" w:line="259" w:lineRule="auto"/>
              <w:ind w:left="714" w:hanging="357"/>
              <w:rPr>
                <w:rFonts w:ascii="Arial" w:hAnsi="Arial" w:cs="Arial"/>
              </w:rPr>
            </w:pPr>
            <w:r w:rsidRPr="00454DC3">
              <w:rPr>
                <w:rFonts w:ascii="Arial" w:hAnsi="Arial" w:cs="Arial"/>
              </w:rPr>
              <w:t xml:space="preserve">In </w:t>
            </w:r>
            <w:r w:rsidR="00454DC3">
              <w:rPr>
                <w:rFonts w:ascii="Arial" w:hAnsi="Arial" w:cs="Arial"/>
              </w:rPr>
              <w:t>July</w:t>
            </w:r>
            <w:r w:rsidRPr="00454DC3">
              <w:rPr>
                <w:rFonts w:ascii="Arial" w:hAnsi="Arial" w:cs="Arial"/>
              </w:rPr>
              <w:t xml:space="preserve"> 2023 an urgent </w:t>
            </w:r>
            <w:hyperlink r:id="rId15" w:history="1">
              <w:r w:rsidR="00454DC3">
                <w:rPr>
                  <w:rStyle w:val="Hyperlink"/>
                  <w:rFonts w:ascii="Arial" w:hAnsi="Arial" w:cs="Arial"/>
                </w:rPr>
                <w:t>Field Safety Notice</w:t>
              </w:r>
            </w:hyperlink>
            <w:r w:rsidR="00454DC3">
              <w:rPr>
                <w:rFonts w:ascii="Arial" w:hAnsi="Arial" w:cs="Arial"/>
              </w:rPr>
              <w:t xml:space="preserve"> </w:t>
            </w:r>
            <w:r w:rsidRPr="00454DC3">
              <w:rPr>
                <w:rFonts w:ascii="Arial" w:hAnsi="Arial" w:cs="Arial"/>
              </w:rPr>
              <w:t xml:space="preserve">was issued by Abbott for their Freestyle Libre 2 and Freestyle Libre 3 CGM, related to the use of their CGM Apps on Android </w:t>
            </w:r>
            <w:r w:rsidR="00454DC3">
              <w:rPr>
                <w:rFonts w:ascii="Arial" w:hAnsi="Arial" w:cs="Arial"/>
              </w:rPr>
              <w:t xml:space="preserve">and </w:t>
            </w:r>
            <w:r w:rsidRPr="00454DC3">
              <w:rPr>
                <w:rFonts w:ascii="Arial" w:hAnsi="Arial" w:cs="Arial"/>
              </w:rPr>
              <w:t xml:space="preserve">smartphones.  </w:t>
            </w:r>
          </w:p>
          <w:p w14:paraId="471D6090" w14:textId="77777777" w:rsidR="00454DC3" w:rsidRPr="00454DC3" w:rsidRDefault="00454DC3" w:rsidP="000E7B2A">
            <w:pPr>
              <w:numPr>
                <w:ilvl w:val="0"/>
                <w:numId w:val="8"/>
              </w:numPr>
              <w:spacing w:before="80" w:after="0" w:line="259" w:lineRule="auto"/>
              <w:ind w:left="714" w:hanging="357"/>
              <w:rPr>
                <w:rFonts w:ascii="Arial" w:hAnsi="Arial" w:cs="Arial"/>
              </w:rPr>
            </w:pPr>
          </w:p>
          <w:p w14:paraId="1CF2F75E" w14:textId="77777777" w:rsidR="005D2780" w:rsidRPr="00546010" w:rsidRDefault="005D2780" w:rsidP="00C34C1D">
            <w:pPr>
              <w:spacing w:after="0" w:line="240" w:lineRule="auto"/>
              <w:ind w:left="360"/>
              <w:rPr>
                <w:rFonts w:ascii="Arial" w:hAnsi="Arial" w:cs="Arial"/>
                <w:bCs/>
                <w:color w:val="4472C4"/>
              </w:rPr>
            </w:pPr>
          </w:p>
        </w:tc>
      </w:tr>
      <w:tr w:rsidR="005D2780" w:rsidRPr="00856883" w14:paraId="1CB75572" w14:textId="77777777" w:rsidTr="00454DC3">
        <w:trPr>
          <w:trHeight w:val="340"/>
        </w:trPr>
        <w:tc>
          <w:tcPr>
            <w:tcW w:w="9016" w:type="dxa"/>
            <w:shd w:val="clear" w:color="auto" w:fill="D9E2F3"/>
            <w:vAlign w:val="center"/>
          </w:tcPr>
          <w:p w14:paraId="53952B9F" w14:textId="77777777" w:rsidR="005D2780" w:rsidRPr="000C7B43" w:rsidRDefault="005D2780" w:rsidP="007D4719">
            <w:pPr>
              <w:spacing w:after="0" w:line="240" w:lineRule="auto"/>
              <w:rPr>
                <w:rFonts w:ascii="Arial" w:hAnsi="Arial" w:cs="Arial"/>
                <w:b/>
              </w:rPr>
            </w:pPr>
            <w:r w:rsidRPr="000C7B43">
              <w:rPr>
                <w:rFonts w:ascii="Arial" w:hAnsi="Arial" w:cs="Arial"/>
                <w:b/>
              </w:rPr>
              <w:t>Patient factors</w:t>
            </w:r>
          </w:p>
        </w:tc>
      </w:tr>
      <w:tr w:rsidR="005D2780" w:rsidRPr="00856883" w14:paraId="0E3EDF15" w14:textId="77777777" w:rsidTr="00454DC3">
        <w:tc>
          <w:tcPr>
            <w:tcW w:w="9016" w:type="dxa"/>
            <w:shd w:val="clear" w:color="auto" w:fill="auto"/>
          </w:tcPr>
          <w:p w14:paraId="4055B25B" w14:textId="0E41B8D7" w:rsidR="00613FD1" w:rsidRPr="00C41B16" w:rsidRDefault="00D64B74" w:rsidP="000E7B2A">
            <w:pPr>
              <w:numPr>
                <w:ilvl w:val="0"/>
                <w:numId w:val="1"/>
              </w:numPr>
              <w:spacing w:before="80" w:after="0" w:line="259" w:lineRule="auto"/>
              <w:ind w:left="357" w:hanging="357"/>
              <w:rPr>
                <w:rFonts w:ascii="Arial" w:hAnsi="Arial" w:cs="Arial"/>
                <w:bCs/>
              </w:rPr>
            </w:pPr>
            <w:r w:rsidRPr="00C41B16">
              <w:rPr>
                <w:rFonts w:ascii="Arial" w:hAnsi="Arial" w:cs="Arial"/>
                <w:bCs/>
              </w:rPr>
              <w:t>rt</w:t>
            </w:r>
            <w:r w:rsidR="00613FD1" w:rsidRPr="00C41B16">
              <w:rPr>
                <w:rFonts w:ascii="Arial" w:hAnsi="Arial" w:cs="Arial"/>
                <w:bCs/>
              </w:rPr>
              <w:t xml:space="preserve">CGM offers benefits to </w:t>
            </w:r>
            <w:r w:rsidRPr="00C41B16">
              <w:rPr>
                <w:rFonts w:ascii="Arial" w:hAnsi="Arial" w:cs="Arial"/>
                <w:bCs/>
              </w:rPr>
              <w:t xml:space="preserve">children and young </w:t>
            </w:r>
            <w:r w:rsidR="00613FD1" w:rsidRPr="00C41B16">
              <w:rPr>
                <w:rFonts w:ascii="Arial" w:hAnsi="Arial" w:cs="Arial"/>
                <w:bCs/>
              </w:rPr>
              <w:t>people with T</w:t>
            </w:r>
            <w:r w:rsidR="00EB3F66">
              <w:rPr>
                <w:rFonts w:ascii="Arial" w:hAnsi="Arial" w:cs="Arial"/>
                <w:bCs/>
              </w:rPr>
              <w:t>2</w:t>
            </w:r>
            <w:r w:rsidR="00613FD1" w:rsidRPr="00C41B16">
              <w:rPr>
                <w:rFonts w:ascii="Arial" w:hAnsi="Arial" w:cs="Arial"/>
                <w:bCs/>
              </w:rPr>
              <w:t>DM in terms of improved diabetes control</w:t>
            </w:r>
            <w:r w:rsidRPr="00C41B16">
              <w:rPr>
                <w:rFonts w:ascii="Arial" w:hAnsi="Arial" w:cs="Arial"/>
                <w:bCs/>
              </w:rPr>
              <w:t xml:space="preserve">, </w:t>
            </w:r>
            <w:r w:rsidR="00C41B16" w:rsidRPr="00C41B16">
              <w:rPr>
                <w:rFonts w:ascii="Arial" w:hAnsi="Arial" w:cs="Arial"/>
                <w:bCs/>
              </w:rPr>
              <w:t xml:space="preserve">reduction in fear of hypoglycaemia </w:t>
            </w:r>
            <w:r w:rsidR="00613FD1" w:rsidRPr="00C41B16">
              <w:rPr>
                <w:rFonts w:ascii="Arial" w:hAnsi="Arial" w:cs="Arial"/>
                <w:bCs/>
              </w:rPr>
              <w:t xml:space="preserve">and ability to share their data on blood glucose control with their healthcare professional and </w:t>
            </w:r>
            <w:r w:rsidRPr="00C41B16">
              <w:rPr>
                <w:rFonts w:ascii="Arial" w:hAnsi="Arial" w:cs="Arial"/>
                <w:bCs/>
              </w:rPr>
              <w:t>parents</w:t>
            </w:r>
            <w:r w:rsidR="00613FD1" w:rsidRPr="00C41B16">
              <w:rPr>
                <w:rFonts w:ascii="Arial" w:hAnsi="Arial" w:cs="Arial"/>
                <w:bCs/>
              </w:rPr>
              <w:t>/carers.</w:t>
            </w:r>
          </w:p>
          <w:p w14:paraId="32A832E3" w14:textId="77777777" w:rsidR="00D64B74" w:rsidRPr="00C41B16" w:rsidRDefault="00D64B74" w:rsidP="000E7B2A">
            <w:pPr>
              <w:numPr>
                <w:ilvl w:val="0"/>
                <w:numId w:val="1"/>
              </w:numPr>
              <w:spacing w:before="80" w:after="0" w:line="259" w:lineRule="auto"/>
              <w:ind w:left="357" w:hanging="357"/>
              <w:rPr>
                <w:rFonts w:ascii="Arial" w:hAnsi="Arial" w:cs="Arial"/>
                <w:bCs/>
              </w:rPr>
            </w:pPr>
            <w:r w:rsidRPr="00C41B16">
              <w:rPr>
                <w:rFonts w:ascii="Arial" w:hAnsi="Arial" w:cs="Arial"/>
              </w:rPr>
              <w:t>Feedback from a CGM device that is provided to both a child and their parents or carers can help to provide remote support and early identification of hypoglycaemia.</w:t>
            </w:r>
          </w:p>
          <w:p w14:paraId="79B50288" w14:textId="77777777" w:rsidR="00613FD1" w:rsidRPr="00C41B16" w:rsidRDefault="00613FD1" w:rsidP="000E7B2A">
            <w:pPr>
              <w:numPr>
                <w:ilvl w:val="0"/>
                <w:numId w:val="1"/>
              </w:numPr>
              <w:spacing w:before="80" w:after="0" w:line="259" w:lineRule="auto"/>
              <w:ind w:left="357" w:hanging="357"/>
              <w:rPr>
                <w:rFonts w:ascii="Arial" w:hAnsi="Arial" w:cs="Arial"/>
                <w:bCs/>
              </w:rPr>
            </w:pPr>
            <w:r w:rsidRPr="00C41B16">
              <w:rPr>
                <w:rFonts w:ascii="Arial" w:hAnsi="Arial" w:cs="Arial"/>
                <w:bCs/>
              </w:rPr>
              <w:t>Use of CGM reduces the need for frequent finger prick testing for self-monitoring of blood glucose.</w:t>
            </w:r>
          </w:p>
          <w:p w14:paraId="302F13F8" w14:textId="43D64C83" w:rsidR="00613FD1" w:rsidRPr="00C41B16" w:rsidRDefault="00156767" w:rsidP="000E7B2A">
            <w:pPr>
              <w:pStyle w:val="Default"/>
              <w:numPr>
                <w:ilvl w:val="0"/>
                <w:numId w:val="1"/>
              </w:numPr>
              <w:spacing w:before="80" w:line="259" w:lineRule="auto"/>
              <w:rPr>
                <w:bCs/>
                <w:sz w:val="22"/>
                <w:szCs w:val="22"/>
              </w:rPr>
            </w:pPr>
            <w:r w:rsidRPr="00C41B16">
              <w:rPr>
                <w:bCs/>
                <w:sz w:val="22"/>
                <w:szCs w:val="22"/>
              </w:rPr>
              <w:t>NICE recommends that t</w:t>
            </w:r>
            <w:r w:rsidR="00613FD1" w:rsidRPr="00C41B16">
              <w:rPr>
                <w:bCs/>
                <w:sz w:val="22"/>
                <w:szCs w:val="22"/>
              </w:rPr>
              <w:t xml:space="preserve">he specific choice of CGM devices should be decided by the healthcare professional and </w:t>
            </w:r>
            <w:r w:rsidR="00D64B74" w:rsidRPr="00C41B16">
              <w:rPr>
                <w:bCs/>
                <w:sz w:val="22"/>
                <w:szCs w:val="22"/>
              </w:rPr>
              <w:t>CYP with T</w:t>
            </w:r>
            <w:r w:rsidR="00EB3F66">
              <w:rPr>
                <w:bCs/>
                <w:sz w:val="22"/>
                <w:szCs w:val="22"/>
              </w:rPr>
              <w:t>2</w:t>
            </w:r>
            <w:r w:rsidR="00D64B74" w:rsidRPr="00C41B16">
              <w:rPr>
                <w:bCs/>
                <w:sz w:val="22"/>
                <w:szCs w:val="22"/>
              </w:rPr>
              <w:t>DM and their parents or carers</w:t>
            </w:r>
            <w:r w:rsidR="00613FD1" w:rsidRPr="00C41B16">
              <w:rPr>
                <w:bCs/>
                <w:sz w:val="22"/>
                <w:szCs w:val="22"/>
              </w:rPr>
              <w:t xml:space="preserve"> based on</w:t>
            </w:r>
            <w:r w:rsidR="00D64B74" w:rsidRPr="00C41B16">
              <w:rPr>
                <w:bCs/>
                <w:sz w:val="22"/>
                <w:szCs w:val="22"/>
              </w:rPr>
              <w:t xml:space="preserve"> their</w:t>
            </w:r>
            <w:r w:rsidR="00613FD1" w:rsidRPr="00C41B16">
              <w:rPr>
                <w:bCs/>
                <w:sz w:val="22"/>
                <w:szCs w:val="22"/>
              </w:rPr>
              <w:t xml:space="preserve"> preferences</w:t>
            </w:r>
            <w:r w:rsidR="00D64B74" w:rsidRPr="00C41B16">
              <w:rPr>
                <w:bCs/>
                <w:sz w:val="22"/>
                <w:szCs w:val="22"/>
              </w:rPr>
              <w:t>,</w:t>
            </w:r>
            <w:r w:rsidR="00613FD1" w:rsidRPr="00C41B16">
              <w:rPr>
                <w:bCs/>
                <w:sz w:val="22"/>
                <w:szCs w:val="22"/>
              </w:rPr>
              <w:t xml:space="preserve"> needs</w:t>
            </w:r>
            <w:r w:rsidR="00D64B74" w:rsidRPr="00C41B16">
              <w:rPr>
                <w:bCs/>
                <w:sz w:val="22"/>
                <w:szCs w:val="22"/>
              </w:rPr>
              <w:t xml:space="preserve"> and characteristics.</w:t>
            </w:r>
            <w:r w:rsidR="00613FD1" w:rsidRPr="00C41B16">
              <w:rPr>
                <w:bCs/>
                <w:sz w:val="22"/>
                <w:szCs w:val="22"/>
              </w:rPr>
              <w:t xml:space="preserve"> </w:t>
            </w:r>
            <w:r w:rsidRPr="00C41B16">
              <w:rPr>
                <w:bCs/>
                <w:sz w:val="22"/>
                <w:szCs w:val="22"/>
              </w:rPr>
              <w:t>They</w:t>
            </w:r>
            <w:r w:rsidR="00613FD1" w:rsidRPr="00C41B16">
              <w:rPr>
                <w:bCs/>
                <w:sz w:val="22"/>
                <w:szCs w:val="22"/>
              </w:rPr>
              <w:t xml:space="preserve"> have suggested factors that should be considered when choosing a device</w:t>
            </w:r>
            <w:r w:rsidR="00D64B74" w:rsidRPr="00C41B16">
              <w:rPr>
                <w:bCs/>
                <w:sz w:val="22"/>
                <w:szCs w:val="22"/>
              </w:rPr>
              <w:t>, including some specific considerations for CYP</w:t>
            </w:r>
            <w:r w:rsidR="00613FD1" w:rsidRPr="00C41B16">
              <w:rPr>
                <w:bCs/>
                <w:sz w:val="22"/>
                <w:szCs w:val="22"/>
              </w:rPr>
              <w:t>.</w:t>
            </w:r>
            <w:r w:rsidR="007D7493" w:rsidRPr="00C41B16">
              <w:rPr>
                <w:bCs/>
                <w:sz w:val="22"/>
                <w:szCs w:val="22"/>
              </w:rPr>
              <w:t xml:space="preserve"> If </w:t>
            </w:r>
            <w:r w:rsidR="007D7493" w:rsidRPr="00C41B16">
              <w:rPr>
                <w:sz w:val="22"/>
                <w:szCs w:val="22"/>
              </w:rPr>
              <w:t xml:space="preserve">multiple devices meet a patient’s </w:t>
            </w:r>
            <w:r w:rsidRPr="00C41B16">
              <w:rPr>
                <w:sz w:val="22"/>
                <w:szCs w:val="22"/>
              </w:rPr>
              <w:t>needs,</w:t>
            </w:r>
            <w:r w:rsidR="007D7493" w:rsidRPr="00C41B16">
              <w:rPr>
                <w:sz w:val="22"/>
                <w:szCs w:val="22"/>
              </w:rPr>
              <w:t xml:space="preserve"> then the device with the lowest cost</w:t>
            </w:r>
            <w:r w:rsidR="00613FD1" w:rsidRPr="00C41B16">
              <w:rPr>
                <w:bCs/>
                <w:sz w:val="22"/>
                <w:szCs w:val="22"/>
              </w:rPr>
              <w:t xml:space="preserve"> </w:t>
            </w:r>
            <w:r w:rsidR="007D7493" w:rsidRPr="00C41B16">
              <w:rPr>
                <w:bCs/>
                <w:sz w:val="22"/>
                <w:szCs w:val="22"/>
              </w:rPr>
              <w:t xml:space="preserve">should be offered. </w:t>
            </w:r>
            <w:r w:rsidR="00613FD1" w:rsidRPr="001508FF">
              <w:rPr>
                <w:bCs/>
                <w:sz w:val="22"/>
                <w:szCs w:val="22"/>
              </w:rPr>
              <w:t xml:space="preserve">A summary of key </w:t>
            </w:r>
            <w:r w:rsidR="00A96609" w:rsidRPr="001508FF">
              <w:rPr>
                <w:bCs/>
                <w:sz w:val="22"/>
                <w:szCs w:val="22"/>
              </w:rPr>
              <w:t xml:space="preserve">features of the devices that may be important when choosing a </w:t>
            </w:r>
            <w:r w:rsidR="00613FD1" w:rsidRPr="001508FF">
              <w:rPr>
                <w:bCs/>
                <w:sz w:val="22"/>
                <w:szCs w:val="22"/>
                <w:highlight w:val="yellow"/>
              </w:rPr>
              <w:t>device is attached</w:t>
            </w:r>
            <w:r w:rsidR="00DF49C1">
              <w:rPr>
                <w:bCs/>
                <w:sz w:val="22"/>
                <w:szCs w:val="22"/>
              </w:rPr>
              <w:t>.</w:t>
            </w:r>
          </w:p>
          <w:p w14:paraId="191DCE9D" w14:textId="0D32177A" w:rsidR="00A87B08" w:rsidRPr="005771C4" w:rsidRDefault="00C41B16" w:rsidP="000E7B2A">
            <w:pPr>
              <w:numPr>
                <w:ilvl w:val="0"/>
                <w:numId w:val="1"/>
              </w:numPr>
              <w:spacing w:before="80" w:after="0" w:line="259" w:lineRule="auto"/>
              <w:ind w:left="357" w:hanging="357"/>
              <w:rPr>
                <w:rFonts w:ascii="Arial" w:hAnsi="Arial" w:cs="Arial"/>
                <w:bCs/>
              </w:rPr>
            </w:pPr>
            <w:r w:rsidRPr="00C41B16">
              <w:rPr>
                <w:rFonts w:ascii="Arial" w:hAnsi="Arial" w:cs="Arial"/>
              </w:rPr>
              <w:t>E</w:t>
            </w:r>
            <w:r w:rsidR="00C34C1D" w:rsidRPr="00C41B16">
              <w:rPr>
                <w:rFonts w:ascii="Arial" w:hAnsi="Arial" w:cs="Arial"/>
              </w:rPr>
              <w:t xml:space="preserve">ducation </w:t>
            </w:r>
            <w:r w:rsidRPr="00C41B16">
              <w:rPr>
                <w:rFonts w:ascii="Arial" w:hAnsi="Arial" w:cs="Arial"/>
              </w:rPr>
              <w:t xml:space="preserve">of children and young people and their parents or carers </w:t>
            </w:r>
            <w:r w:rsidR="00C34C1D" w:rsidRPr="00C41B16">
              <w:rPr>
                <w:rFonts w:ascii="Arial" w:hAnsi="Arial" w:cs="Arial"/>
              </w:rPr>
              <w:t xml:space="preserve">is important </w:t>
            </w:r>
            <w:r w:rsidRPr="00C41B16">
              <w:rPr>
                <w:rFonts w:ascii="Arial" w:hAnsi="Arial" w:cs="Arial"/>
              </w:rPr>
              <w:t xml:space="preserve">to help them understand how CGM works, </w:t>
            </w:r>
            <w:r w:rsidR="00C34C1D" w:rsidRPr="00C41B16">
              <w:rPr>
                <w:rFonts w:ascii="Arial" w:hAnsi="Arial" w:cs="Arial"/>
              </w:rPr>
              <w:t xml:space="preserve">how to use the CGM devices and associated Apps, sharing of </w:t>
            </w:r>
            <w:r w:rsidR="00A87B08" w:rsidRPr="00C41B16">
              <w:rPr>
                <w:rFonts w:ascii="Arial" w:hAnsi="Arial" w:cs="Arial"/>
              </w:rPr>
              <w:t xml:space="preserve">data with healthcare professional, family and carers if needed, ordering </w:t>
            </w:r>
            <w:r w:rsidR="00C34C1D" w:rsidRPr="00C41B16">
              <w:rPr>
                <w:rFonts w:ascii="Arial" w:hAnsi="Arial" w:cs="Arial"/>
              </w:rPr>
              <w:t>the sensor and transmitter</w:t>
            </w:r>
            <w:r w:rsidR="00A87B08" w:rsidRPr="00C41B16">
              <w:rPr>
                <w:rFonts w:ascii="Arial" w:hAnsi="Arial" w:cs="Arial"/>
              </w:rPr>
              <w:t>, and what to do if the sensor is faulty</w:t>
            </w:r>
            <w:r w:rsidR="007D7493" w:rsidRPr="00C41B16">
              <w:rPr>
                <w:rFonts w:ascii="Arial" w:hAnsi="Arial" w:cs="Arial"/>
              </w:rPr>
              <w:t>.</w:t>
            </w:r>
          </w:p>
          <w:p w14:paraId="55BB6482" w14:textId="3BAA557D" w:rsidR="005771C4" w:rsidRPr="00C41B16" w:rsidRDefault="005771C4" w:rsidP="000E7B2A">
            <w:pPr>
              <w:numPr>
                <w:ilvl w:val="0"/>
                <w:numId w:val="1"/>
              </w:numPr>
              <w:spacing w:before="80" w:after="0" w:line="259" w:lineRule="auto"/>
              <w:ind w:left="357" w:hanging="357"/>
              <w:rPr>
                <w:rFonts w:ascii="Arial" w:hAnsi="Arial" w:cs="Arial"/>
                <w:bCs/>
              </w:rPr>
            </w:pPr>
            <w:r>
              <w:rPr>
                <w:rFonts w:ascii="Arial" w:hAnsi="Arial" w:cs="Arial"/>
              </w:rPr>
              <w:t>Younger chil</w:t>
            </w:r>
            <w:r w:rsidRPr="005771C4">
              <w:rPr>
                <w:rFonts w:ascii="Arial" w:hAnsi="Arial" w:cs="Arial"/>
              </w:rPr>
              <w:t>dren under the age of 7 do not have the cognition required for self-care and self-management of their diabetes particularly scanning of isCGM.</w:t>
            </w:r>
          </w:p>
          <w:p w14:paraId="278C1562" w14:textId="77777777" w:rsidR="00C34C1D" w:rsidRPr="00C41B16" w:rsidRDefault="00A87B08" w:rsidP="000E7B2A">
            <w:pPr>
              <w:numPr>
                <w:ilvl w:val="0"/>
                <w:numId w:val="1"/>
              </w:numPr>
              <w:spacing w:before="80" w:after="0" w:line="259" w:lineRule="auto"/>
              <w:ind w:left="357" w:hanging="357"/>
              <w:rPr>
                <w:rFonts w:ascii="Arial" w:hAnsi="Arial" w:cs="Arial"/>
                <w:bCs/>
              </w:rPr>
            </w:pPr>
            <w:r w:rsidRPr="00C41B16">
              <w:rPr>
                <w:rFonts w:ascii="Arial" w:hAnsi="Arial" w:cs="Arial"/>
              </w:rPr>
              <w:t>CGM devices can be purchased by members of the public directly from the manufacturers. The manufacturers of CGM provide comprehensive patient support helplines and on-line education for both NHS and private patients.</w:t>
            </w:r>
          </w:p>
          <w:p w14:paraId="2B9C1DA0" w14:textId="77777777" w:rsidR="00A87B08" w:rsidRPr="00C41B16" w:rsidRDefault="00A87B08" w:rsidP="000E7B2A">
            <w:pPr>
              <w:numPr>
                <w:ilvl w:val="0"/>
                <w:numId w:val="1"/>
              </w:numPr>
              <w:spacing w:before="80" w:after="0" w:line="259" w:lineRule="auto"/>
              <w:ind w:left="357" w:hanging="357"/>
              <w:rPr>
                <w:rFonts w:ascii="Arial" w:hAnsi="Arial" w:cs="Arial"/>
                <w:bCs/>
              </w:rPr>
            </w:pPr>
            <w:r w:rsidRPr="00C41B16">
              <w:rPr>
                <w:rFonts w:ascii="Arial" w:hAnsi="Arial" w:cs="Arial"/>
                <w:bCs/>
              </w:rPr>
              <w:t>A receiver to read the CGM results is available for some devices for people who do not have a Smartphone.</w:t>
            </w:r>
          </w:p>
          <w:p w14:paraId="1F294357" w14:textId="14AD5216" w:rsidR="00A87B08" w:rsidRPr="00C41B16" w:rsidRDefault="00A87B08" w:rsidP="000E7B2A">
            <w:pPr>
              <w:numPr>
                <w:ilvl w:val="0"/>
                <w:numId w:val="1"/>
              </w:numPr>
              <w:spacing w:before="80" w:after="0" w:line="259" w:lineRule="auto"/>
              <w:ind w:left="357" w:hanging="357"/>
              <w:rPr>
                <w:rFonts w:ascii="Arial" w:hAnsi="Arial" w:cs="Arial"/>
                <w:bCs/>
              </w:rPr>
            </w:pPr>
            <w:r w:rsidRPr="00C41B16">
              <w:rPr>
                <w:rFonts w:ascii="Arial" w:hAnsi="Arial" w:cs="Arial"/>
                <w:bCs/>
              </w:rPr>
              <w:t xml:space="preserve">A small number of devices are available </w:t>
            </w:r>
            <w:r w:rsidR="00156767" w:rsidRPr="00C41B16">
              <w:rPr>
                <w:rFonts w:ascii="Arial" w:hAnsi="Arial" w:cs="Arial"/>
                <w:bCs/>
              </w:rPr>
              <w:t xml:space="preserve">via </w:t>
            </w:r>
            <w:r w:rsidRPr="00C41B16">
              <w:rPr>
                <w:rFonts w:ascii="Arial" w:hAnsi="Arial" w:cs="Arial"/>
                <w:bCs/>
              </w:rPr>
              <w:t xml:space="preserve">FP10 </w:t>
            </w:r>
            <w:r w:rsidR="00156767" w:rsidRPr="00C41B16">
              <w:rPr>
                <w:rFonts w:ascii="Arial" w:hAnsi="Arial" w:cs="Arial"/>
                <w:bCs/>
              </w:rPr>
              <w:t xml:space="preserve">prescription </w:t>
            </w:r>
            <w:r w:rsidRPr="00C41B16">
              <w:rPr>
                <w:rFonts w:ascii="Arial" w:hAnsi="Arial" w:cs="Arial"/>
                <w:bCs/>
              </w:rPr>
              <w:t xml:space="preserve">in primary care. </w:t>
            </w:r>
          </w:p>
          <w:p w14:paraId="77AA09D1" w14:textId="77777777" w:rsidR="005D2780" w:rsidRDefault="00A87B08" w:rsidP="00454DC3">
            <w:pPr>
              <w:numPr>
                <w:ilvl w:val="0"/>
                <w:numId w:val="1"/>
              </w:numPr>
              <w:spacing w:before="80" w:after="0" w:line="259" w:lineRule="auto"/>
              <w:ind w:left="357" w:hanging="357"/>
              <w:rPr>
                <w:rFonts w:ascii="Arial" w:hAnsi="Arial" w:cs="Arial"/>
                <w:bCs/>
              </w:rPr>
            </w:pPr>
            <w:r w:rsidRPr="00C41B16">
              <w:rPr>
                <w:rFonts w:ascii="Arial" w:hAnsi="Arial" w:cs="Arial"/>
                <w:bCs/>
              </w:rPr>
              <w:t xml:space="preserve">The view of the </w:t>
            </w:r>
            <w:r w:rsidR="00C41B16" w:rsidRPr="00C41B16">
              <w:rPr>
                <w:rFonts w:ascii="Arial" w:hAnsi="Arial" w:cs="Arial"/>
                <w:bCs/>
              </w:rPr>
              <w:t xml:space="preserve">paediatric </w:t>
            </w:r>
            <w:r w:rsidRPr="00C41B16">
              <w:rPr>
                <w:rFonts w:ascii="Arial" w:hAnsi="Arial" w:cs="Arial"/>
                <w:bCs/>
              </w:rPr>
              <w:t xml:space="preserve">specialist teams was that review of patients </w:t>
            </w:r>
            <w:r w:rsidR="00952836">
              <w:rPr>
                <w:rFonts w:ascii="Arial" w:hAnsi="Arial" w:cs="Arial"/>
                <w:bCs/>
              </w:rPr>
              <w:t>initiated</w:t>
            </w:r>
            <w:r w:rsidRPr="00C41B16">
              <w:rPr>
                <w:rFonts w:ascii="Arial" w:hAnsi="Arial" w:cs="Arial"/>
                <w:bCs/>
              </w:rPr>
              <w:t xml:space="preserve"> on CGM should be determined by clinical need.  CGM review can be included within the patient’s annual review, however some patients will be followed up more closely </w:t>
            </w:r>
            <w:r w:rsidR="007D7493" w:rsidRPr="00C41B16">
              <w:rPr>
                <w:rFonts w:ascii="Arial" w:hAnsi="Arial" w:cs="Arial"/>
                <w:bCs/>
              </w:rPr>
              <w:t xml:space="preserve">where the need arises. </w:t>
            </w:r>
          </w:p>
          <w:p w14:paraId="34286F34" w14:textId="2772644A" w:rsidR="00454DC3" w:rsidRPr="00C41B16" w:rsidRDefault="00454DC3" w:rsidP="00454DC3">
            <w:pPr>
              <w:numPr>
                <w:ilvl w:val="0"/>
                <w:numId w:val="1"/>
              </w:numPr>
              <w:spacing w:before="80" w:after="0" w:line="259" w:lineRule="auto"/>
              <w:ind w:left="357" w:hanging="357"/>
              <w:rPr>
                <w:rFonts w:ascii="Arial" w:hAnsi="Arial" w:cs="Arial"/>
                <w:bCs/>
              </w:rPr>
            </w:pPr>
            <w:r>
              <w:rPr>
                <w:rFonts w:ascii="Arial" w:hAnsi="Arial" w:cs="Arial"/>
                <w:bCs/>
              </w:rPr>
              <w:lastRenderedPageBreak/>
              <w:t>C</w:t>
            </w:r>
            <w:r w:rsidRPr="00454DC3">
              <w:rPr>
                <w:rFonts w:ascii="Arial" w:hAnsi="Arial" w:cs="Arial"/>
                <w:bCs/>
              </w:rPr>
              <w:t>hildren and young people</w:t>
            </w:r>
            <w:r>
              <w:rPr>
                <w:rFonts w:ascii="Arial" w:hAnsi="Arial" w:cs="Arial"/>
                <w:bCs/>
              </w:rPr>
              <w:t xml:space="preserve"> with type 2 diabetes will transition into adult services and stopping CGM would be detrimental to their management of diabetes. CYP should be allowed to continue use of CGM if needed into their adult lives. </w:t>
            </w:r>
          </w:p>
        </w:tc>
      </w:tr>
      <w:tr w:rsidR="00737847" w:rsidRPr="00856883" w14:paraId="453107AB" w14:textId="77777777" w:rsidTr="00454DC3">
        <w:trPr>
          <w:trHeight w:val="340"/>
        </w:trPr>
        <w:tc>
          <w:tcPr>
            <w:tcW w:w="9016" w:type="dxa"/>
            <w:shd w:val="clear" w:color="auto" w:fill="D9E2F3"/>
            <w:vAlign w:val="center"/>
          </w:tcPr>
          <w:p w14:paraId="1D00DD28" w14:textId="77777777" w:rsidR="00737847" w:rsidRPr="008E2E3C" w:rsidRDefault="00737847" w:rsidP="007D4719">
            <w:pPr>
              <w:spacing w:after="0" w:line="240" w:lineRule="auto"/>
              <w:rPr>
                <w:rFonts w:ascii="Arial" w:hAnsi="Arial" w:cs="Arial"/>
                <w:b/>
              </w:rPr>
            </w:pPr>
            <w:r w:rsidRPr="008E2E3C">
              <w:rPr>
                <w:rFonts w:ascii="Arial" w:hAnsi="Arial" w:cs="Arial"/>
                <w:b/>
                <w:bCs/>
              </w:rPr>
              <w:lastRenderedPageBreak/>
              <w:t>Equality &amp; diversity</w:t>
            </w:r>
          </w:p>
        </w:tc>
      </w:tr>
      <w:tr w:rsidR="00737847" w:rsidRPr="00856883" w14:paraId="7D2853E6" w14:textId="77777777" w:rsidTr="00454DC3">
        <w:tc>
          <w:tcPr>
            <w:tcW w:w="9016" w:type="dxa"/>
            <w:shd w:val="clear" w:color="auto" w:fill="auto"/>
          </w:tcPr>
          <w:p w14:paraId="0500178C" w14:textId="77777777" w:rsidR="00737847" w:rsidRPr="00376858" w:rsidRDefault="00737847" w:rsidP="00243DB9">
            <w:pPr>
              <w:spacing w:before="80" w:after="40" w:line="259" w:lineRule="auto"/>
              <w:rPr>
                <w:rFonts w:ascii="Arial" w:hAnsi="Arial" w:cs="Arial"/>
              </w:rPr>
            </w:pPr>
            <w:r>
              <w:rPr>
                <w:rFonts w:ascii="Arial" w:hAnsi="Arial" w:cs="Arial"/>
              </w:rPr>
              <w:t>NICE recommends that c</w:t>
            </w:r>
            <w:r w:rsidRPr="00376858">
              <w:rPr>
                <w:rFonts w:ascii="Arial" w:hAnsi="Arial" w:cs="Arial"/>
              </w:rPr>
              <w:t xml:space="preserve">ommissioners, providers and healthcare professionals should address inequalities in CGM access and uptake by: </w:t>
            </w:r>
          </w:p>
          <w:p w14:paraId="6F9402F7" w14:textId="77777777" w:rsidR="00737847" w:rsidRPr="00376858" w:rsidRDefault="00737847" w:rsidP="00737847">
            <w:pPr>
              <w:spacing w:after="40" w:line="259" w:lineRule="auto"/>
              <w:ind w:left="851" w:hanging="142"/>
              <w:rPr>
                <w:rFonts w:ascii="Arial" w:hAnsi="Arial" w:cs="Arial"/>
              </w:rPr>
            </w:pPr>
            <w:r w:rsidRPr="00376858">
              <w:rPr>
                <w:rFonts w:ascii="Arial" w:hAnsi="Arial" w:cs="Arial"/>
              </w:rPr>
              <w:tab/>
              <w:t xml:space="preserve">• monitoring who is using CGM </w:t>
            </w:r>
          </w:p>
          <w:p w14:paraId="1C42A4E9" w14:textId="77777777" w:rsidR="00737847" w:rsidRPr="00376858" w:rsidRDefault="00737847" w:rsidP="00737847">
            <w:pPr>
              <w:spacing w:after="40" w:line="259" w:lineRule="auto"/>
              <w:ind w:left="851" w:hanging="142"/>
              <w:rPr>
                <w:rFonts w:ascii="Arial" w:hAnsi="Arial" w:cs="Arial"/>
              </w:rPr>
            </w:pPr>
            <w:r w:rsidRPr="00376858">
              <w:rPr>
                <w:rFonts w:ascii="Arial" w:hAnsi="Arial" w:cs="Arial"/>
              </w:rPr>
              <w:tab/>
              <w:t xml:space="preserve">• identifying groups who are eligible but who have a lower uptake </w:t>
            </w:r>
          </w:p>
          <w:p w14:paraId="43BD36C4" w14:textId="77777777" w:rsidR="00737847" w:rsidRDefault="00737847" w:rsidP="00737847">
            <w:pPr>
              <w:autoSpaceDE w:val="0"/>
              <w:autoSpaceDN w:val="0"/>
              <w:adjustRightInd w:val="0"/>
              <w:spacing w:after="0" w:line="240" w:lineRule="auto"/>
              <w:contextualSpacing/>
              <w:rPr>
                <w:rFonts w:ascii="Arial" w:hAnsi="Arial" w:cs="Arial"/>
              </w:rPr>
            </w:pPr>
            <w:r w:rsidRPr="00376858">
              <w:rPr>
                <w:rFonts w:ascii="Arial" w:hAnsi="Arial" w:cs="Arial"/>
              </w:rPr>
              <w:tab/>
              <w:t>• making plans to engage with these groups to encourage them to consider CGM.</w:t>
            </w:r>
          </w:p>
          <w:p w14:paraId="4CEAD8EA" w14:textId="77777777" w:rsidR="00737847" w:rsidRPr="00737847" w:rsidRDefault="00737847" w:rsidP="00737847">
            <w:pPr>
              <w:autoSpaceDE w:val="0"/>
              <w:autoSpaceDN w:val="0"/>
              <w:adjustRightInd w:val="0"/>
              <w:spacing w:after="0" w:line="240" w:lineRule="auto"/>
              <w:contextualSpacing/>
              <w:rPr>
                <w:rFonts w:ascii="Arial" w:hAnsi="Arial" w:cs="Arial"/>
              </w:rPr>
            </w:pPr>
          </w:p>
          <w:p w14:paraId="080FDAC8" w14:textId="6E77EF02" w:rsidR="00737847" w:rsidRDefault="00737847" w:rsidP="008B4680">
            <w:pPr>
              <w:autoSpaceDE w:val="0"/>
              <w:autoSpaceDN w:val="0"/>
              <w:adjustRightInd w:val="0"/>
              <w:spacing w:after="0" w:line="240" w:lineRule="auto"/>
              <w:contextualSpacing/>
              <w:rPr>
                <w:rFonts w:ascii="Arial" w:hAnsi="Arial" w:cs="Arial"/>
                <w:lang w:eastAsia="en-GB"/>
              </w:rPr>
            </w:pPr>
            <w:r>
              <w:rPr>
                <w:rFonts w:ascii="Arial" w:hAnsi="Arial" w:cs="Arial"/>
                <w:lang w:eastAsia="en-GB"/>
              </w:rPr>
              <w:t>Most CGM devices are recommended for use in children</w:t>
            </w:r>
            <w:r w:rsidR="00C41B16">
              <w:rPr>
                <w:rFonts w:ascii="Arial" w:hAnsi="Arial" w:cs="Arial"/>
                <w:lang w:eastAsia="en-GB"/>
              </w:rPr>
              <w:t>, although the minimum age does differ between devices.</w:t>
            </w:r>
          </w:p>
          <w:p w14:paraId="0A1918AA" w14:textId="7FD3EBD3" w:rsidR="00FC1B0D" w:rsidRDefault="00FC1B0D" w:rsidP="008B4680">
            <w:pPr>
              <w:autoSpaceDE w:val="0"/>
              <w:autoSpaceDN w:val="0"/>
              <w:adjustRightInd w:val="0"/>
              <w:spacing w:after="0" w:line="240" w:lineRule="auto"/>
              <w:contextualSpacing/>
              <w:rPr>
                <w:rFonts w:ascii="Arial" w:hAnsi="Arial" w:cs="Arial"/>
                <w:lang w:eastAsia="en-GB"/>
              </w:rPr>
            </w:pPr>
          </w:p>
          <w:p w14:paraId="000AF518" w14:textId="4009F275" w:rsidR="00FC1B0D" w:rsidRPr="00737847" w:rsidRDefault="00FC1B0D" w:rsidP="008B4680">
            <w:pPr>
              <w:autoSpaceDE w:val="0"/>
              <w:autoSpaceDN w:val="0"/>
              <w:adjustRightInd w:val="0"/>
              <w:spacing w:after="0" w:line="240" w:lineRule="auto"/>
              <w:contextualSpacing/>
              <w:rPr>
                <w:rFonts w:ascii="Arial" w:hAnsi="Arial" w:cs="Arial"/>
                <w:lang w:eastAsia="en-GB"/>
              </w:rPr>
            </w:pPr>
            <w:r>
              <w:rPr>
                <w:rFonts w:ascii="Arial" w:hAnsi="Arial" w:cs="Arial"/>
                <w:lang w:eastAsia="en-GB"/>
              </w:rPr>
              <w:t xml:space="preserve">The National Paediatric Diabetes Audit 2021/22 found that the use of rtCGM was lower in CYP in the most deprived quintiles and was lower in CYP of Asian and Black </w:t>
            </w:r>
            <w:r w:rsidRPr="00454DC3">
              <w:rPr>
                <w:rFonts w:ascii="Arial" w:hAnsi="Arial" w:cs="Arial"/>
                <w:highlight w:val="yellow"/>
                <w:lang w:eastAsia="en-GB"/>
              </w:rPr>
              <w:t>origin</w:t>
            </w:r>
            <w:r w:rsidR="00CB5962" w:rsidRPr="00454DC3">
              <w:rPr>
                <w:rFonts w:ascii="Arial" w:hAnsi="Arial" w:cs="Arial"/>
                <w:highlight w:val="yellow"/>
                <w:vertAlign w:val="superscript"/>
                <w:lang w:eastAsia="en-GB"/>
              </w:rPr>
              <w:t>5</w:t>
            </w:r>
            <w:r w:rsidRPr="00454DC3">
              <w:rPr>
                <w:rFonts w:ascii="Arial" w:hAnsi="Arial" w:cs="Arial"/>
                <w:highlight w:val="yellow"/>
                <w:lang w:eastAsia="en-GB"/>
              </w:rPr>
              <w:t>.</w:t>
            </w:r>
          </w:p>
          <w:p w14:paraId="6348DBE2" w14:textId="77777777" w:rsidR="00737847" w:rsidRPr="00E16BA7" w:rsidRDefault="00737847" w:rsidP="008B4680">
            <w:pPr>
              <w:autoSpaceDE w:val="0"/>
              <w:autoSpaceDN w:val="0"/>
              <w:adjustRightInd w:val="0"/>
              <w:spacing w:after="0" w:line="240" w:lineRule="auto"/>
              <w:contextualSpacing/>
              <w:rPr>
                <w:rFonts w:ascii="Arial" w:hAnsi="Arial" w:cs="Arial"/>
                <w:i/>
                <w:iCs/>
                <w:sz w:val="18"/>
                <w:szCs w:val="18"/>
                <w:lang w:eastAsia="en-GB"/>
              </w:rPr>
            </w:pPr>
          </w:p>
        </w:tc>
      </w:tr>
      <w:tr w:rsidR="00156767" w:rsidRPr="00856883" w14:paraId="789F0561" w14:textId="77777777" w:rsidTr="00454DC3">
        <w:trPr>
          <w:trHeight w:val="340"/>
        </w:trPr>
        <w:tc>
          <w:tcPr>
            <w:tcW w:w="9016" w:type="dxa"/>
            <w:shd w:val="clear" w:color="auto" w:fill="D9E2F3"/>
            <w:vAlign w:val="center"/>
          </w:tcPr>
          <w:p w14:paraId="49846EE4" w14:textId="31F3C0EC" w:rsidR="00156767" w:rsidRPr="00856883" w:rsidRDefault="00156767" w:rsidP="007D4719">
            <w:pPr>
              <w:spacing w:after="0" w:line="240" w:lineRule="auto"/>
              <w:rPr>
                <w:rFonts w:ascii="Arial" w:hAnsi="Arial" w:cs="Arial"/>
                <w:b/>
              </w:rPr>
            </w:pPr>
            <w:r>
              <w:rPr>
                <w:rFonts w:ascii="Arial" w:hAnsi="Arial" w:cs="Arial"/>
                <w:b/>
              </w:rPr>
              <w:t xml:space="preserve">NICE </w:t>
            </w:r>
            <w:r w:rsidRPr="00856883">
              <w:rPr>
                <w:rFonts w:ascii="Arial" w:hAnsi="Arial" w:cs="Arial"/>
                <w:b/>
              </w:rPr>
              <w:t>Cost-effectiveness</w:t>
            </w:r>
            <w:r>
              <w:rPr>
                <w:rFonts w:ascii="Arial" w:hAnsi="Arial" w:cs="Arial"/>
                <w:b/>
              </w:rPr>
              <w:t xml:space="preserve"> assessment</w:t>
            </w:r>
          </w:p>
        </w:tc>
      </w:tr>
      <w:tr w:rsidR="00156767" w:rsidRPr="00856883" w14:paraId="60864266" w14:textId="77777777" w:rsidTr="00454DC3">
        <w:tc>
          <w:tcPr>
            <w:tcW w:w="9016" w:type="dxa"/>
            <w:shd w:val="clear" w:color="auto" w:fill="auto"/>
          </w:tcPr>
          <w:p w14:paraId="3EE33159" w14:textId="77777777" w:rsidR="00454DC3" w:rsidRDefault="00454DC3" w:rsidP="00454DC3">
            <w:pPr>
              <w:spacing w:before="80" w:after="0" w:line="259" w:lineRule="auto"/>
              <w:rPr>
                <w:rFonts w:ascii="Arial" w:hAnsi="Arial" w:cs="Arial"/>
              </w:rPr>
            </w:pPr>
            <w:r w:rsidRPr="00454DC3">
              <w:rPr>
                <w:rFonts w:ascii="Arial" w:hAnsi="Arial" w:cs="Arial"/>
              </w:rPr>
              <w:t>Overall, no relevant published economic evidence was identified</w:t>
            </w:r>
            <w:r>
              <w:rPr>
                <w:rFonts w:ascii="Arial" w:hAnsi="Arial" w:cs="Arial"/>
              </w:rPr>
              <w:t xml:space="preserve"> for this guideline update </w:t>
            </w:r>
            <w:r w:rsidRPr="00454DC3">
              <w:rPr>
                <w:rFonts w:ascii="Arial" w:hAnsi="Arial" w:cs="Arial"/>
              </w:rPr>
              <w:t>and no original economic modelling was performed</w:t>
            </w:r>
            <w:r>
              <w:rPr>
                <w:rFonts w:ascii="Arial" w:hAnsi="Arial" w:cs="Arial"/>
              </w:rPr>
              <w:t xml:space="preserve">. </w:t>
            </w:r>
            <w:r w:rsidRPr="00454DC3">
              <w:rPr>
                <w:rFonts w:ascii="Arial" w:hAnsi="Arial" w:cs="Arial"/>
              </w:rPr>
              <w:t xml:space="preserve">Therefore, only the unit costs of the medications were presented to the committee. The committee acknowledged that this guideline had a different recommendation for continuous glucose monitoring (CGM) than for adults with diabetes. </w:t>
            </w:r>
          </w:p>
          <w:p w14:paraId="7F48898B" w14:textId="77777777" w:rsidR="00454DC3" w:rsidRDefault="00454DC3" w:rsidP="00454DC3">
            <w:pPr>
              <w:spacing w:before="80" w:after="0" w:line="259" w:lineRule="auto"/>
              <w:rPr>
                <w:rFonts w:ascii="Arial" w:hAnsi="Arial" w:cs="Arial"/>
              </w:rPr>
            </w:pPr>
            <w:r w:rsidRPr="00454DC3">
              <w:rPr>
                <w:rFonts w:ascii="Arial" w:hAnsi="Arial" w:cs="Arial"/>
              </w:rPr>
              <w:t xml:space="preserve">There is no health economic evidence on whether CGM is cost effective in young people with type 2 diabetes; however, it was found to be cost effective in the adult population. Therefore, the committee felt that it was important to bring this in line and recommend CGM for patients on insulin or those with a condition or disability which would make finger pricking difficult. </w:t>
            </w:r>
          </w:p>
          <w:p w14:paraId="4EB2CB4F" w14:textId="77777777" w:rsidR="00156767" w:rsidRDefault="00454DC3" w:rsidP="00454DC3">
            <w:pPr>
              <w:spacing w:before="80" w:after="0" w:line="259" w:lineRule="auto"/>
              <w:rPr>
                <w:rFonts w:ascii="Arial" w:hAnsi="Arial" w:cs="Arial"/>
              </w:rPr>
            </w:pPr>
            <w:r w:rsidRPr="00454DC3">
              <w:rPr>
                <w:rFonts w:ascii="Arial" w:hAnsi="Arial" w:cs="Arial"/>
              </w:rPr>
              <w:t>The committee assumed that around 70% of patients would take up this option and therefore it would be approximately £330,000 for those on insulin and £258,000 for those with a condition or disability that makes finger pricking difficult. These cost estimates fall below NICE’s threshold of £1 million per recommendation and so are not deemed to have a significant resource impact. The committee also felt that introducing CGM to this population would help reduce health inequalities</w:t>
            </w:r>
            <w:r>
              <w:rPr>
                <w:rFonts w:ascii="Arial" w:hAnsi="Arial" w:cs="Arial"/>
              </w:rPr>
              <w:t>.</w:t>
            </w:r>
          </w:p>
          <w:p w14:paraId="5ACAA634" w14:textId="0634EDCD" w:rsidR="00454DC3" w:rsidRDefault="00454DC3" w:rsidP="00454DC3">
            <w:pPr>
              <w:spacing w:before="80" w:after="0" w:line="259" w:lineRule="auto"/>
              <w:rPr>
                <w:rFonts w:ascii="Arial" w:hAnsi="Arial" w:cs="Arial"/>
                <w:bCs/>
              </w:rPr>
            </w:pPr>
            <w:r w:rsidRPr="00454DC3">
              <w:rPr>
                <w:rFonts w:ascii="Arial" w:hAnsi="Arial" w:cs="Arial"/>
                <w:bCs/>
              </w:rPr>
              <w:t>The guideline does not quantify the benefits of CGM in CYP with type 2 diabetes. The implementation of the guideline is expected to result in significant improvements to quality of life. CGM technologies offer an incremental improvement in preventing the long-term complications that may arise from poor control of blood glucose levels.  They may reduce the risk of hospital admissions from acute complications of diabetes but will not eliminate this risk.</w:t>
            </w:r>
          </w:p>
          <w:p w14:paraId="175CDC90" w14:textId="1CD199C7" w:rsidR="00454DC3" w:rsidRPr="00856883" w:rsidRDefault="00454DC3" w:rsidP="00454DC3">
            <w:pPr>
              <w:spacing w:before="80" w:after="0" w:line="259" w:lineRule="auto"/>
              <w:rPr>
                <w:rFonts w:ascii="Arial" w:hAnsi="Arial" w:cs="Arial"/>
                <w:bCs/>
              </w:rPr>
            </w:pPr>
          </w:p>
        </w:tc>
      </w:tr>
      <w:tr w:rsidR="00156767" w:rsidRPr="00856883" w14:paraId="48C80128" w14:textId="77777777" w:rsidTr="00454DC3">
        <w:trPr>
          <w:trHeight w:val="340"/>
        </w:trPr>
        <w:tc>
          <w:tcPr>
            <w:tcW w:w="9016" w:type="dxa"/>
            <w:shd w:val="clear" w:color="auto" w:fill="D9E2F3"/>
            <w:vAlign w:val="center"/>
          </w:tcPr>
          <w:p w14:paraId="19AE24D7" w14:textId="277B3B73" w:rsidR="00156767" w:rsidRPr="00856883" w:rsidRDefault="0053142F" w:rsidP="00156767">
            <w:pPr>
              <w:spacing w:after="0" w:line="240" w:lineRule="auto"/>
              <w:rPr>
                <w:rFonts w:ascii="Arial" w:hAnsi="Arial" w:cs="Arial"/>
                <w:b/>
              </w:rPr>
            </w:pPr>
            <w:r>
              <w:rPr>
                <w:rFonts w:ascii="Arial" w:hAnsi="Arial" w:cs="Arial"/>
                <w:b/>
              </w:rPr>
              <w:t>C</w:t>
            </w:r>
            <w:r w:rsidR="00156767">
              <w:rPr>
                <w:rFonts w:ascii="Arial" w:hAnsi="Arial" w:cs="Arial"/>
                <w:b/>
              </w:rPr>
              <w:t>osts to health economy</w:t>
            </w:r>
          </w:p>
        </w:tc>
      </w:tr>
      <w:tr w:rsidR="00156767" w:rsidRPr="00856883" w14:paraId="1465735D" w14:textId="77777777" w:rsidTr="00454DC3">
        <w:tc>
          <w:tcPr>
            <w:tcW w:w="9016" w:type="dxa"/>
            <w:shd w:val="clear" w:color="auto" w:fill="auto"/>
          </w:tcPr>
          <w:p w14:paraId="07A0F015" w14:textId="0B097EFE" w:rsidR="00454DC3" w:rsidRDefault="00454DC3" w:rsidP="00156767">
            <w:pPr>
              <w:spacing w:before="80" w:after="0" w:line="259" w:lineRule="auto"/>
              <w:rPr>
                <w:rFonts w:ascii="Arial" w:hAnsi="Arial" w:cs="Arial"/>
                <w:noProof/>
                <w:u w:val="single"/>
              </w:rPr>
            </w:pPr>
            <w:r w:rsidRPr="00454DC3">
              <w:rPr>
                <w:rFonts w:ascii="Arial" w:hAnsi="Arial" w:cs="Arial"/>
                <w:noProof/>
                <w:u w:val="single"/>
              </w:rPr>
              <w:t>Section 1: Cost of the technology</w:t>
            </w:r>
          </w:p>
          <w:p w14:paraId="72AA51FF" w14:textId="77777777" w:rsidR="00454DC3" w:rsidRPr="00454DC3" w:rsidRDefault="00454DC3" w:rsidP="00156767">
            <w:pPr>
              <w:spacing w:before="80" w:after="0" w:line="259" w:lineRule="auto"/>
              <w:rPr>
                <w:rFonts w:ascii="Arial" w:hAnsi="Arial" w:cs="Arial"/>
                <w:noProof/>
                <w:u w:val="single"/>
              </w:rPr>
            </w:pPr>
          </w:p>
          <w:tbl>
            <w:tblPr>
              <w:tblW w:w="0" w:type="auto"/>
              <w:tblInd w:w="58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75"/>
              <w:gridCol w:w="1826"/>
            </w:tblGrid>
            <w:tr w:rsidR="00454DC3" w:rsidRPr="008815BA" w14:paraId="524801FE" w14:textId="77777777" w:rsidTr="00B46518">
              <w:tc>
                <w:tcPr>
                  <w:tcW w:w="4101"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79EB63" w14:textId="77777777" w:rsidR="00454DC3" w:rsidRPr="008815BA" w:rsidRDefault="00454DC3" w:rsidP="00454DC3">
                  <w:pPr>
                    <w:spacing w:after="0" w:line="240" w:lineRule="auto"/>
                    <w:rPr>
                      <w:rFonts w:ascii="Arial" w:eastAsia="Times New Roman" w:hAnsi="Arial" w:cs="Arial"/>
                      <w:b/>
                      <w:bCs/>
                      <w:lang w:eastAsia="en-GB"/>
                    </w:rPr>
                  </w:pPr>
                  <w:r w:rsidRPr="008815BA">
                    <w:rPr>
                      <w:rFonts w:ascii="Arial" w:eastAsia="Times New Roman" w:hAnsi="Arial" w:cs="Arial"/>
                      <w:b/>
                      <w:bCs/>
                      <w:lang w:eastAsia="en-GB"/>
                    </w:rPr>
                    <w:t>Hospital only CGM </w:t>
                  </w:r>
                </w:p>
              </w:tc>
            </w:tr>
            <w:tr w:rsidR="00454DC3" w:rsidRPr="008815BA" w14:paraId="64F6E2F3" w14:textId="77777777" w:rsidTr="00B46518">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813CA0" w14:textId="77777777" w:rsidR="00454DC3" w:rsidRPr="008815BA" w:rsidRDefault="00454DC3" w:rsidP="00454DC3">
                  <w:pPr>
                    <w:spacing w:after="0" w:line="240" w:lineRule="auto"/>
                    <w:rPr>
                      <w:rFonts w:ascii="Arial" w:eastAsia="Times New Roman" w:hAnsi="Arial" w:cs="Arial"/>
                      <w:lang w:eastAsia="en-GB"/>
                    </w:rPr>
                  </w:pPr>
                  <w:r w:rsidRPr="008815BA">
                    <w:rPr>
                      <w:rFonts w:ascii="Arial" w:eastAsia="Times New Roman" w:hAnsi="Arial" w:cs="Arial"/>
                      <w:lang w:eastAsia="en-GB"/>
                    </w:rPr>
                    <w:t>Dexcom 6</w:t>
                  </w:r>
                </w:p>
              </w:tc>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F8751" w14:textId="77777777" w:rsidR="00454DC3" w:rsidRPr="008815BA" w:rsidRDefault="00454DC3" w:rsidP="00454DC3">
                  <w:pPr>
                    <w:spacing w:after="0" w:line="240" w:lineRule="auto"/>
                    <w:jc w:val="center"/>
                    <w:rPr>
                      <w:rFonts w:ascii="Arial" w:eastAsia="Times New Roman" w:hAnsi="Arial" w:cs="Arial"/>
                      <w:lang w:eastAsia="en-GB"/>
                    </w:rPr>
                  </w:pPr>
                  <w:r w:rsidRPr="008815BA">
                    <w:rPr>
                      <w:rFonts w:ascii="Arial" w:eastAsia="Times New Roman" w:hAnsi="Arial" w:cs="Arial"/>
                      <w:lang w:eastAsia="en-GB"/>
                    </w:rPr>
                    <w:t>£3,174</w:t>
                  </w:r>
                </w:p>
              </w:tc>
            </w:tr>
            <w:tr w:rsidR="00454DC3" w:rsidRPr="008815BA" w14:paraId="630D8006" w14:textId="77777777" w:rsidTr="00B46518">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6D6AC7" w14:textId="77777777" w:rsidR="00454DC3" w:rsidRPr="008815BA" w:rsidRDefault="00454DC3" w:rsidP="00454DC3">
                  <w:pPr>
                    <w:spacing w:after="0" w:line="240" w:lineRule="auto"/>
                    <w:rPr>
                      <w:rFonts w:ascii="Arial" w:eastAsia="Times New Roman" w:hAnsi="Arial" w:cs="Arial"/>
                      <w:lang w:eastAsia="en-GB"/>
                    </w:rPr>
                  </w:pPr>
                  <w:r w:rsidRPr="008815BA">
                    <w:rPr>
                      <w:rFonts w:ascii="Arial" w:eastAsia="Times New Roman" w:hAnsi="Arial" w:cs="Arial"/>
                      <w:lang w:eastAsia="en-GB"/>
                    </w:rPr>
                    <w:t>Guardian 3 &amp; 4</w:t>
                  </w:r>
                </w:p>
              </w:tc>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A640B6" w14:textId="77777777" w:rsidR="00454DC3" w:rsidRPr="008815BA" w:rsidRDefault="00454DC3" w:rsidP="00454DC3">
                  <w:pPr>
                    <w:spacing w:after="0" w:line="240" w:lineRule="auto"/>
                    <w:jc w:val="center"/>
                    <w:rPr>
                      <w:rFonts w:ascii="Arial" w:eastAsia="Times New Roman" w:hAnsi="Arial" w:cs="Arial"/>
                      <w:lang w:eastAsia="en-GB"/>
                    </w:rPr>
                  </w:pPr>
                  <w:r w:rsidRPr="008815BA">
                    <w:rPr>
                      <w:rFonts w:ascii="Arial" w:eastAsia="Times New Roman" w:hAnsi="Arial" w:cs="Arial"/>
                      <w:lang w:eastAsia="en-GB"/>
                    </w:rPr>
                    <w:t>£3,170</w:t>
                  </w:r>
                </w:p>
              </w:tc>
            </w:tr>
            <w:tr w:rsidR="00454DC3" w:rsidRPr="008815BA" w14:paraId="3D33040F" w14:textId="77777777" w:rsidTr="00B46518">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F55467" w14:textId="77777777" w:rsidR="00454DC3" w:rsidRPr="008815BA" w:rsidRDefault="00454DC3" w:rsidP="00454DC3">
                  <w:pPr>
                    <w:spacing w:after="0" w:line="240" w:lineRule="auto"/>
                    <w:rPr>
                      <w:rFonts w:ascii="Arial" w:eastAsia="Times New Roman" w:hAnsi="Arial" w:cs="Arial"/>
                      <w:lang w:eastAsia="en-GB"/>
                    </w:rPr>
                  </w:pPr>
                  <w:r w:rsidRPr="008815BA">
                    <w:rPr>
                      <w:rFonts w:ascii="Arial" w:eastAsia="Times New Roman" w:hAnsi="Arial" w:cs="Arial"/>
                      <w:lang w:eastAsia="en-GB"/>
                    </w:rPr>
                    <w:t>Dexcom 7</w:t>
                  </w:r>
                </w:p>
              </w:tc>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3AE50" w14:textId="77777777" w:rsidR="00454DC3" w:rsidRPr="008815BA" w:rsidRDefault="00454DC3" w:rsidP="00454DC3">
                  <w:pPr>
                    <w:spacing w:after="0" w:line="240" w:lineRule="auto"/>
                    <w:jc w:val="center"/>
                    <w:rPr>
                      <w:rFonts w:ascii="Arial" w:eastAsia="Times New Roman" w:hAnsi="Arial" w:cs="Arial"/>
                      <w:lang w:eastAsia="en-GB"/>
                    </w:rPr>
                  </w:pPr>
                  <w:r w:rsidRPr="008815BA">
                    <w:rPr>
                      <w:rFonts w:ascii="Arial" w:eastAsia="Times New Roman" w:hAnsi="Arial" w:cs="Arial"/>
                      <w:lang w:eastAsia="en-GB"/>
                    </w:rPr>
                    <w:t>£2,214</w:t>
                  </w:r>
                </w:p>
              </w:tc>
            </w:tr>
            <w:tr w:rsidR="00454DC3" w:rsidRPr="008815BA" w14:paraId="5B78FC2F" w14:textId="77777777" w:rsidTr="00B46518">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F9AD9" w14:textId="77777777" w:rsidR="00454DC3" w:rsidRPr="008815BA" w:rsidRDefault="00454DC3" w:rsidP="00454DC3">
                  <w:pPr>
                    <w:spacing w:after="0" w:line="240" w:lineRule="auto"/>
                    <w:rPr>
                      <w:rFonts w:ascii="Arial" w:eastAsia="Times New Roman" w:hAnsi="Arial" w:cs="Arial"/>
                      <w:lang w:eastAsia="en-GB"/>
                    </w:rPr>
                  </w:pPr>
                  <w:r w:rsidRPr="008815BA">
                    <w:rPr>
                      <w:rFonts w:ascii="Arial" w:eastAsia="Times New Roman" w:hAnsi="Arial" w:cs="Arial"/>
                      <w:lang w:eastAsia="en-GB"/>
                    </w:rPr>
                    <w:lastRenderedPageBreak/>
                    <w:t>Freestyle Libre 3</w:t>
                  </w:r>
                </w:p>
              </w:tc>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46A25" w14:textId="77777777" w:rsidR="00454DC3" w:rsidRPr="008815BA" w:rsidRDefault="00454DC3" w:rsidP="00454DC3">
                  <w:pPr>
                    <w:spacing w:after="0" w:line="240" w:lineRule="auto"/>
                    <w:jc w:val="center"/>
                    <w:rPr>
                      <w:rFonts w:ascii="Arial" w:eastAsia="Times New Roman" w:hAnsi="Arial" w:cs="Arial"/>
                      <w:lang w:eastAsia="en-GB"/>
                    </w:rPr>
                  </w:pPr>
                  <w:r w:rsidRPr="008815BA">
                    <w:rPr>
                      <w:rFonts w:ascii="Arial" w:eastAsia="Times New Roman" w:hAnsi="Arial" w:cs="Arial"/>
                      <w:lang w:eastAsia="en-GB"/>
                    </w:rPr>
                    <w:t>£1,121</w:t>
                  </w:r>
                </w:p>
              </w:tc>
            </w:tr>
            <w:tr w:rsidR="00454DC3" w:rsidRPr="008815BA" w14:paraId="2CBD6894" w14:textId="77777777" w:rsidTr="00B46518">
              <w:tc>
                <w:tcPr>
                  <w:tcW w:w="2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6F82BF" w14:textId="77777777" w:rsidR="00454DC3" w:rsidRPr="008815BA" w:rsidRDefault="00454DC3" w:rsidP="00454DC3">
                  <w:pPr>
                    <w:spacing w:after="0" w:line="240" w:lineRule="auto"/>
                    <w:rPr>
                      <w:rFonts w:ascii="Arial" w:eastAsia="Times New Roman" w:hAnsi="Arial" w:cs="Arial"/>
                      <w:lang w:eastAsia="en-GB"/>
                    </w:rPr>
                  </w:pPr>
                  <w:r w:rsidRPr="008815BA">
                    <w:rPr>
                      <w:rFonts w:ascii="Arial" w:eastAsia="Times New Roman" w:hAnsi="Arial" w:cs="Arial"/>
                      <w:lang w:eastAsia="en-GB"/>
                    </w:rPr>
                    <w:t>A8 Touchcare Nano</w:t>
                  </w:r>
                </w:p>
              </w:tc>
              <w:tc>
                <w:tcPr>
                  <w:tcW w:w="1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7B3E7" w14:textId="77777777" w:rsidR="00454DC3" w:rsidRPr="008815BA" w:rsidRDefault="00454DC3" w:rsidP="00454DC3">
                  <w:pPr>
                    <w:spacing w:after="0" w:line="240" w:lineRule="auto"/>
                    <w:jc w:val="center"/>
                    <w:rPr>
                      <w:rFonts w:ascii="Arial" w:eastAsia="Times New Roman" w:hAnsi="Arial" w:cs="Arial"/>
                      <w:lang w:eastAsia="en-GB"/>
                    </w:rPr>
                  </w:pPr>
                  <w:r w:rsidRPr="008815BA">
                    <w:rPr>
                      <w:rFonts w:ascii="Arial" w:eastAsia="Times New Roman" w:hAnsi="Arial" w:cs="Arial"/>
                      <w:lang w:eastAsia="en-GB"/>
                    </w:rPr>
                    <w:t>£1,110</w:t>
                  </w:r>
                </w:p>
              </w:tc>
            </w:tr>
          </w:tbl>
          <w:p w14:paraId="7961D06D" w14:textId="77777777" w:rsidR="00454DC3" w:rsidRDefault="00454DC3" w:rsidP="00454DC3">
            <w:pPr>
              <w:spacing w:after="0" w:line="259" w:lineRule="auto"/>
              <w:ind w:left="360"/>
              <w:rPr>
                <w:rFonts w:ascii="Arial" w:hAnsi="Arial" w:cs="Arial"/>
                <w:lang w:eastAsia="en-GB"/>
              </w:rPr>
            </w:pPr>
          </w:p>
          <w:tbl>
            <w:tblPr>
              <w:tblW w:w="0" w:type="auto"/>
              <w:tblInd w:w="61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08"/>
              <w:gridCol w:w="1843"/>
            </w:tblGrid>
            <w:tr w:rsidR="00454DC3" w:rsidRPr="008815BA" w14:paraId="02918973" w14:textId="77777777" w:rsidTr="00B46518">
              <w:tc>
                <w:tcPr>
                  <w:tcW w:w="4051"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5DD8F" w14:textId="77777777" w:rsidR="00454DC3" w:rsidRPr="008815BA" w:rsidRDefault="00454DC3" w:rsidP="00454DC3">
                  <w:pPr>
                    <w:spacing w:after="0" w:line="240" w:lineRule="auto"/>
                    <w:rPr>
                      <w:rFonts w:ascii="Arial" w:eastAsia="Times New Roman" w:hAnsi="Arial" w:cs="Arial"/>
                      <w:b/>
                      <w:bCs/>
                      <w:lang w:eastAsia="en-GB"/>
                    </w:rPr>
                  </w:pPr>
                  <w:r w:rsidRPr="008815BA">
                    <w:rPr>
                      <w:rFonts w:ascii="Arial" w:eastAsia="Times New Roman" w:hAnsi="Arial" w:cs="Arial"/>
                      <w:b/>
                      <w:bCs/>
                      <w:lang w:eastAsia="en-GB"/>
                    </w:rPr>
                    <w:t xml:space="preserve">FP10 </w:t>
                  </w:r>
                  <w:r>
                    <w:rPr>
                      <w:rFonts w:ascii="Arial" w:eastAsia="Times New Roman" w:hAnsi="Arial" w:cs="Arial"/>
                      <w:b/>
                      <w:bCs/>
                      <w:lang w:eastAsia="en-GB"/>
                    </w:rPr>
                    <w:t xml:space="preserve">prescribed </w:t>
                  </w:r>
                  <w:r w:rsidRPr="008815BA">
                    <w:rPr>
                      <w:rFonts w:ascii="Arial" w:eastAsia="Times New Roman" w:hAnsi="Arial" w:cs="Arial"/>
                      <w:b/>
                      <w:bCs/>
                      <w:lang w:eastAsia="en-GB"/>
                    </w:rPr>
                    <w:t>CGM </w:t>
                  </w:r>
                </w:p>
              </w:tc>
            </w:tr>
            <w:tr w:rsidR="00454DC3" w:rsidRPr="008815BA" w14:paraId="276A42AE" w14:textId="77777777" w:rsidTr="00B46518">
              <w:tc>
                <w:tcPr>
                  <w:tcW w:w="2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52B3BB" w14:textId="77777777" w:rsidR="00454DC3" w:rsidRPr="008815BA" w:rsidRDefault="00454DC3" w:rsidP="00454DC3">
                  <w:pPr>
                    <w:spacing w:after="0" w:line="240" w:lineRule="auto"/>
                    <w:rPr>
                      <w:rFonts w:ascii="Arial" w:eastAsia="Times New Roman" w:hAnsi="Arial" w:cs="Arial"/>
                      <w:lang w:eastAsia="en-GB"/>
                    </w:rPr>
                  </w:pPr>
                  <w:r w:rsidRPr="008815BA">
                    <w:rPr>
                      <w:rFonts w:ascii="Arial" w:eastAsia="Times New Roman" w:hAnsi="Arial" w:cs="Arial"/>
                      <w:lang w:eastAsia="en-GB"/>
                    </w:rPr>
                    <w:t>Dexcom One</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C5D432" w14:textId="77777777" w:rsidR="00454DC3" w:rsidRPr="008815BA" w:rsidRDefault="00454DC3" w:rsidP="00454DC3">
                  <w:pPr>
                    <w:spacing w:after="0" w:line="240" w:lineRule="auto"/>
                    <w:jc w:val="center"/>
                    <w:rPr>
                      <w:rFonts w:ascii="Arial" w:eastAsia="Times New Roman" w:hAnsi="Arial" w:cs="Arial"/>
                      <w:lang w:eastAsia="en-GB"/>
                    </w:rPr>
                  </w:pPr>
                  <w:r w:rsidRPr="008815BA">
                    <w:rPr>
                      <w:rFonts w:ascii="Arial" w:eastAsia="Times New Roman" w:hAnsi="Arial" w:cs="Arial"/>
                      <w:lang w:eastAsia="en-GB"/>
                    </w:rPr>
                    <w:t>£912</w:t>
                  </w:r>
                </w:p>
              </w:tc>
            </w:tr>
            <w:tr w:rsidR="00454DC3" w:rsidRPr="008815BA" w14:paraId="07162024" w14:textId="77777777" w:rsidTr="00B46518">
              <w:tc>
                <w:tcPr>
                  <w:tcW w:w="2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177CA" w14:textId="77777777" w:rsidR="00454DC3" w:rsidRPr="008815BA" w:rsidRDefault="00454DC3" w:rsidP="00454DC3">
                  <w:pPr>
                    <w:spacing w:after="0" w:line="240" w:lineRule="auto"/>
                    <w:rPr>
                      <w:rFonts w:ascii="Arial" w:eastAsia="Times New Roman" w:hAnsi="Arial" w:cs="Arial"/>
                      <w:lang w:eastAsia="en-GB"/>
                    </w:rPr>
                  </w:pPr>
                  <w:r w:rsidRPr="008815BA">
                    <w:rPr>
                      <w:rFonts w:ascii="Arial" w:eastAsia="Times New Roman" w:hAnsi="Arial" w:cs="Arial"/>
                      <w:lang w:eastAsia="en-GB"/>
                    </w:rPr>
                    <w:t>Freestyle Libre 2</w:t>
                  </w:r>
                </w:p>
              </w:tc>
              <w:tc>
                <w:tcPr>
                  <w:tcW w:w="1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0D878E" w14:textId="77777777" w:rsidR="00454DC3" w:rsidRPr="008815BA" w:rsidRDefault="00454DC3" w:rsidP="00454DC3">
                  <w:pPr>
                    <w:spacing w:after="0" w:line="240" w:lineRule="auto"/>
                    <w:jc w:val="center"/>
                    <w:rPr>
                      <w:rFonts w:ascii="Arial" w:eastAsia="Times New Roman" w:hAnsi="Arial" w:cs="Arial"/>
                      <w:lang w:eastAsia="en-GB"/>
                    </w:rPr>
                  </w:pPr>
                  <w:r w:rsidRPr="008815BA">
                    <w:rPr>
                      <w:rFonts w:ascii="Arial" w:eastAsia="Times New Roman" w:hAnsi="Arial" w:cs="Arial"/>
                      <w:lang w:eastAsia="en-GB"/>
                    </w:rPr>
                    <w:t>£912</w:t>
                  </w:r>
                </w:p>
              </w:tc>
            </w:tr>
          </w:tbl>
          <w:p w14:paraId="33684389" w14:textId="77777777" w:rsidR="00454DC3" w:rsidRDefault="00454DC3" w:rsidP="00156767">
            <w:pPr>
              <w:spacing w:before="80" w:after="0" w:line="259" w:lineRule="auto"/>
              <w:rPr>
                <w:noProof/>
              </w:rPr>
            </w:pPr>
          </w:p>
          <w:p w14:paraId="07F80BE7" w14:textId="626A28DF" w:rsidR="00454DC3" w:rsidRPr="00301F72" w:rsidRDefault="00454DC3" w:rsidP="00454DC3">
            <w:pPr>
              <w:spacing w:after="0" w:line="240" w:lineRule="auto"/>
              <w:rPr>
                <w:rFonts w:ascii="Arial" w:hAnsi="Arial" w:cs="Arial"/>
                <w:u w:val="single"/>
                <w:lang w:eastAsia="en-GB"/>
              </w:rPr>
            </w:pPr>
            <w:r w:rsidRPr="00301F72">
              <w:rPr>
                <w:rFonts w:ascii="Arial" w:hAnsi="Arial" w:cs="Arial"/>
                <w:u w:val="single"/>
                <w:lang w:eastAsia="en-GB"/>
              </w:rPr>
              <w:t xml:space="preserve">Section 2: </w:t>
            </w:r>
            <w:r>
              <w:rPr>
                <w:rFonts w:ascii="Arial" w:hAnsi="Arial" w:cs="Arial"/>
                <w:u w:val="single"/>
                <w:lang w:eastAsia="en-GB"/>
              </w:rPr>
              <w:t xml:space="preserve">Cost to the system </w:t>
            </w:r>
          </w:p>
          <w:p w14:paraId="2A2A703F" w14:textId="6553E68F" w:rsidR="00454DC3" w:rsidRDefault="00454DC3" w:rsidP="00156767">
            <w:pPr>
              <w:spacing w:before="80" w:after="0" w:line="259" w:lineRule="auto"/>
              <w:rPr>
                <w:noProof/>
              </w:rPr>
            </w:pPr>
            <w:r w:rsidRPr="00454DC3">
              <w:rPr>
                <w:rFonts w:ascii="Arial" w:hAnsi="Arial" w:cs="Arial"/>
                <w:noProof/>
              </w:rPr>
              <w:t>Currently, CGM is not availabe for CYP with T2 diabetes</w:t>
            </w:r>
            <w:r>
              <w:rPr>
                <w:noProof/>
              </w:rPr>
              <w:t xml:space="preserve">. </w:t>
            </w:r>
          </w:p>
          <w:p w14:paraId="0045868A" w14:textId="77777777" w:rsidR="00156767" w:rsidRDefault="00156767" w:rsidP="00156767">
            <w:pPr>
              <w:spacing w:before="80" w:after="0" w:line="259" w:lineRule="auto"/>
              <w:rPr>
                <w:rFonts w:ascii="Arial" w:hAnsi="Arial" w:cs="Arial"/>
              </w:rPr>
            </w:pPr>
          </w:p>
          <w:p w14:paraId="2C43C9D1" w14:textId="1048249D" w:rsidR="00454DC3" w:rsidRPr="00454DC3" w:rsidRDefault="00454DC3" w:rsidP="00454DC3">
            <w:pPr>
              <w:spacing w:before="80" w:after="0" w:line="259" w:lineRule="auto"/>
              <w:rPr>
                <w:rFonts w:ascii="Arial" w:hAnsi="Arial" w:cs="Arial"/>
              </w:rPr>
            </w:pPr>
            <w:r>
              <w:rPr>
                <w:rFonts w:ascii="Arial" w:hAnsi="Arial" w:cs="Arial"/>
              </w:rPr>
              <w:t>Potential cost impact if current CYP T2 Diabetes patients were to have access to CGM:</w:t>
            </w:r>
          </w:p>
          <w:p w14:paraId="661ACE3A" w14:textId="77777777" w:rsidR="00454DC3" w:rsidRDefault="00454DC3" w:rsidP="00454DC3">
            <w:pPr>
              <w:tabs>
                <w:tab w:val="left" w:pos="1290"/>
              </w:tabs>
              <w:spacing w:before="80" w:after="0" w:line="259" w:lineRule="auto"/>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887"/>
              <w:gridCol w:w="1001"/>
              <w:gridCol w:w="1246"/>
              <w:gridCol w:w="2837"/>
              <w:gridCol w:w="2819"/>
            </w:tblGrid>
            <w:tr w:rsidR="00454DC3" w14:paraId="41934FB8" w14:textId="3F989595" w:rsidTr="00454DC3">
              <w:tc>
                <w:tcPr>
                  <w:tcW w:w="887" w:type="dxa"/>
                </w:tcPr>
                <w:p w14:paraId="0645B2B4" w14:textId="77777777" w:rsidR="00454DC3" w:rsidRDefault="00454DC3" w:rsidP="00454DC3">
                  <w:pPr>
                    <w:tabs>
                      <w:tab w:val="left" w:pos="1290"/>
                    </w:tabs>
                    <w:spacing w:before="80" w:after="0" w:line="259" w:lineRule="auto"/>
                    <w:rPr>
                      <w:rFonts w:ascii="Arial" w:hAnsi="Arial" w:cs="Arial"/>
                    </w:rPr>
                  </w:pPr>
                </w:p>
              </w:tc>
              <w:tc>
                <w:tcPr>
                  <w:tcW w:w="1001" w:type="dxa"/>
                </w:tcPr>
                <w:p w14:paraId="66D56D1C" w14:textId="05749630" w:rsidR="00454DC3" w:rsidRDefault="00454DC3" w:rsidP="00454DC3">
                  <w:pPr>
                    <w:tabs>
                      <w:tab w:val="left" w:pos="1290"/>
                    </w:tabs>
                    <w:spacing w:before="80" w:after="0" w:line="259" w:lineRule="auto"/>
                    <w:rPr>
                      <w:rFonts w:ascii="Arial" w:hAnsi="Arial" w:cs="Arial"/>
                    </w:rPr>
                  </w:pPr>
                </w:p>
              </w:tc>
              <w:tc>
                <w:tcPr>
                  <w:tcW w:w="1246" w:type="dxa"/>
                  <w:tcBorders>
                    <w:bottom w:val="single" w:sz="8" w:space="0" w:color="auto"/>
                  </w:tcBorders>
                </w:tcPr>
                <w:p w14:paraId="24C7AB88" w14:textId="0864770A" w:rsidR="00454DC3" w:rsidRDefault="00454DC3" w:rsidP="00454DC3">
                  <w:pPr>
                    <w:tabs>
                      <w:tab w:val="left" w:pos="1290"/>
                    </w:tabs>
                    <w:spacing w:before="80" w:after="0" w:line="259" w:lineRule="auto"/>
                    <w:rPr>
                      <w:rFonts w:ascii="Arial" w:hAnsi="Arial" w:cs="Arial"/>
                    </w:rPr>
                  </w:pPr>
                  <w:r>
                    <w:rPr>
                      <w:rFonts w:ascii="Arial" w:hAnsi="Arial" w:cs="Arial"/>
                    </w:rPr>
                    <w:t>No. of CYP with T2 diabetes 2023</w:t>
                  </w:r>
                </w:p>
              </w:tc>
              <w:tc>
                <w:tcPr>
                  <w:tcW w:w="2837" w:type="dxa"/>
                  <w:tcBorders>
                    <w:bottom w:val="single" w:sz="8" w:space="0" w:color="auto"/>
                  </w:tcBorders>
                </w:tcPr>
                <w:p w14:paraId="1B0C4A83" w14:textId="5D80ACF2" w:rsidR="00454DC3" w:rsidRPr="00454DC3" w:rsidRDefault="00454DC3" w:rsidP="00454DC3">
                  <w:pPr>
                    <w:tabs>
                      <w:tab w:val="left" w:pos="1290"/>
                    </w:tabs>
                    <w:spacing w:before="80" w:after="0" w:line="259" w:lineRule="auto"/>
                    <w:rPr>
                      <w:rFonts w:ascii="Arial" w:hAnsi="Arial" w:cs="Arial"/>
                    </w:rPr>
                  </w:pPr>
                  <w:r w:rsidRPr="00454DC3">
                    <w:rPr>
                      <w:rFonts w:ascii="Arial" w:hAnsi="Arial" w:cs="Arial"/>
                    </w:rPr>
                    <w:t>Cost per yr if started 50% on CGM (assuming cost is £912/yr)</w:t>
                  </w:r>
                </w:p>
              </w:tc>
              <w:tc>
                <w:tcPr>
                  <w:tcW w:w="2819" w:type="dxa"/>
                </w:tcPr>
                <w:p w14:paraId="5BAF485F" w14:textId="2FE7F336" w:rsidR="00454DC3" w:rsidRPr="00454DC3" w:rsidRDefault="00454DC3" w:rsidP="00454DC3">
                  <w:pPr>
                    <w:tabs>
                      <w:tab w:val="left" w:pos="1290"/>
                    </w:tabs>
                    <w:spacing w:before="80" w:after="0" w:line="259" w:lineRule="auto"/>
                    <w:rPr>
                      <w:rFonts w:ascii="Arial" w:hAnsi="Arial" w:cs="Arial"/>
                    </w:rPr>
                  </w:pPr>
                  <w:r w:rsidRPr="00454DC3">
                    <w:rPr>
                      <w:rFonts w:ascii="Arial" w:hAnsi="Arial" w:cs="Arial"/>
                    </w:rPr>
                    <w:t>Cost per yr if started 100% on CGM (assuming cost is £912/yr)</w:t>
                  </w:r>
                </w:p>
              </w:tc>
            </w:tr>
            <w:tr w:rsidR="00454DC3" w14:paraId="121A452D" w14:textId="6E785D25" w:rsidTr="00454DC3">
              <w:tc>
                <w:tcPr>
                  <w:tcW w:w="887" w:type="dxa"/>
                  <w:vMerge w:val="restart"/>
                </w:tcPr>
                <w:p w14:paraId="08FDAE73" w14:textId="64B26695" w:rsidR="00454DC3" w:rsidRDefault="00454DC3" w:rsidP="00454DC3">
                  <w:pPr>
                    <w:tabs>
                      <w:tab w:val="left" w:pos="1290"/>
                    </w:tabs>
                    <w:spacing w:before="80" w:after="0" w:line="259" w:lineRule="auto"/>
                    <w:rPr>
                      <w:rFonts w:ascii="Arial" w:hAnsi="Arial" w:cs="Arial"/>
                    </w:rPr>
                  </w:pPr>
                  <w:r>
                    <w:rPr>
                      <w:rFonts w:ascii="Arial" w:hAnsi="Arial" w:cs="Arial"/>
                    </w:rPr>
                    <w:t>Acute trust</w:t>
                  </w:r>
                </w:p>
              </w:tc>
              <w:tc>
                <w:tcPr>
                  <w:tcW w:w="1001" w:type="dxa"/>
                  <w:tcBorders>
                    <w:right w:val="single" w:sz="8" w:space="0" w:color="auto"/>
                  </w:tcBorders>
                </w:tcPr>
                <w:p w14:paraId="6061F922" w14:textId="3AE547BB" w:rsidR="00454DC3" w:rsidRDefault="00454DC3" w:rsidP="00454DC3">
                  <w:pPr>
                    <w:tabs>
                      <w:tab w:val="left" w:pos="1290"/>
                    </w:tabs>
                    <w:spacing w:before="80" w:after="0" w:line="259" w:lineRule="auto"/>
                    <w:rPr>
                      <w:rFonts w:ascii="Arial" w:hAnsi="Arial" w:cs="Arial"/>
                    </w:rPr>
                  </w:pPr>
                  <w:r>
                    <w:rPr>
                      <w:rFonts w:ascii="Arial" w:hAnsi="Arial" w:cs="Arial"/>
                    </w:rPr>
                    <w:t>RSFT</w:t>
                  </w:r>
                </w:p>
              </w:tc>
              <w:tc>
                <w:tcPr>
                  <w:tcW w:w="1246" w:type="dxa"/>
                  <w:tcBorders>
                    <w:top w:val="single" w:sz="8" w:space="0" w:color="auto"/>
                    <w:left w:val="single" w:sz="8" w:space="0" w:color="auto"/>
                    <w:bottom w:val="single" w:sz="8" w:space="0" w:color="auto"/>
                    <w:right w:val="single" w:sz="8" w:space="0" w:color="auto"/>
                  </w:tcBorders>
                </w:tcPr>
                <w:p w14:paraId="299F6492" w14:textId="485D0AD9" w:rsidR="00454DC3" w:rsidRDefault="00454DC3" w:rsidP="00454DC3">
                  <w:pPr>
                    <w:tabs>
                      <w:tab w:val="left" w:pos="1290"/>
                    </w:tabs>
                    <w:spacing w:before="80" w:after="0" w:line="259" w:lineRule="auto"/>
                    <w:rPr>
                      <w:rFonts w:ascii="Arial" w:hAnsi="Arial" w:cs="Arial"/>
                    </w:rPr>
                  </w:pPr>
                  <w:r>
                    <w:rPr>
                      <w:rFonts w:ascii="Arial" w:hAnsi="Arial" w:cs="Arial"/>
                    </w:rPr>
                    <w:t>5</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bottom"/>
                </w:tcPr>
                <w:p w14:paraId="62E1F8FF" w14:textId="42C39C87" w:rsidR="00454DC3" w:rsidRPr="00454DC3" w:rsidRDefault="00454DC3" w:rsidP="00454DC3">
                  <w:pPr>
                    <w:tabs>
                      <w:tab w:val="left" w:pos="1290"/>
                    </w:tabs>
                    <w:spacing w:before="80" w:after="0" w:line="259" w:lineRule="auto"/>
                    <w:rPr>
                      <w:rFonts w:ascii="Arial" w:hAnsi="Arial" w:cs="Arial"/>
                    </w:rPr>
                  </w:pPr>
                  <w:r w:rsidRPr="00454DC3">
                    <w:rPr>
                      <w:rFonts w:ascii="Arial" w:hAnsi="Arial" w:cs="Arial"/>
                      <w:color w:val="000000"/>
                    </w:rPr>
                    <w:t>£2,280</w:t>
                  </w:r>
                </w:p>
              </w:tc>
              <w:tc>
                <w:tcPr>
                  <w:tcW w:w="2819" w:type="dxa"/>
                  <w:tcBorders>
                    <w:left w:val="single" w:sz="8" w:space="0" w:color="auto"/>
                  </w:tcBorders>
                </w:tcPr>
                <w:p w14:paraId="1A9A3F38" w14:textId="337D25C5" w:rsidR="00454DC3" w:rsidRDefault="00454DC3" w:rsidP="00454DC3">
                  <w:pPr>
                    <w:tabs>
                      <w:tab w:val="left" w:pos="1290"/>
                    </w:tabs>
                    <w:spacing w:before="80" w:after="0" w:line="259" w:lineRule="auto"/>
                    <w:rPr>
                      <w:rFonts w:ascii="Arial" w:hAnsi="Arial" w:cs="Arial"/>
                    </w:rPr>
                  </w:pPr>
                  <w:r>
                    <w:rPr>
                      <w:rFonts w:ascii="Arial" w:hAnsi="Arial" w:cs="Arial"/>
                    </w:rPr>
                    <w:t>4,560</w:t>
                  </w:r>
                </w:p>
              </w:tc>
            </w:tr>
            <w:tr w:rsidR="00454DC3" w14:paraId="6C00E2F9" w14:textId="2A77F4AD" w:rsidTr="00454DC3">
              <w:tc>
                <w:tcPr>
                  <w:tcW w:w="887" w:type="dxa"/>
                  <w:vMerge/>
                </w:tcPr>
                <w:p w14:paraId="0F4814FB" w14:textId="77777777" w:rsidR="00454DC3" w:rsidRDefault="00454DC3" w:rsidP="00454DC3">
                  <w:pPr>
                    <w:tabs>
                      <w:tab w:val="left" w:pos="1290"/>
                    </w:tabs>
                    <w:spacing w:before="80" w:after="0" w:line="259" w:lineRule="auto"/>
                    <w:rPr>
                      <w:rFonts w:ascii="Arial" w:hAnsi="Arial" w:cs="Arial"/>
                    </w:rPr>
                  </w:pPr>
                </w:p>
              </w:tc>
              <w:tc>
                <w:tcPr>
                  <w:tcW w:w="1001" w:type="dxa"/>
                  <w:tcBorders>
                    <w:right w:val="single" w:sz="8" w:space="0" w:color="auto"/>
                  </w:tcBorders>
                </w:tcPr>
                <w:p w14:paraId="4B660E4D" w14:textId="071A1945" w:rsidR="00454DC3" w:rsidRDefault="00454DC3" w:rsidP="00454DC3">
                  <w:pPr>
                    <w:tabs>
                      <w:tab w:val="left" w:pos="1290"/>
                    </w:tabs>
                    <w:spacing w:before="80" w:after="0" w:line="259" w:lineRule="auto"/>
                    <w:rPr>
                      <w:rFonts w:ascii="Arial" w:hAnsi="Arial" w:cs="Arial"/>
                    </w:rPr>
                  </w:pPr>
                  <w:r>
                    <w:rPr>
                      <w:rFonts w:ascii="Arial" w:hAnsi="Arial" w:cs="Arial"/>
                    </w:rPr>
                    <w:t xml:space="preserve">ASPH </w:t>
                  </w:r>
                </w:p>
              </w:tc>
              <w:tc>
                <w:tcPr>
                  <w:tcW w:w="1246" w:type="dxa"/>
                  <w:tcBorders>
                    <w:top w:val="single" w:sz="8" w:space="0" w:color="auto"/>
                    <w:left w:val="single" w:sz="8" w:space="0" w:color="auto"/>
                    <w:bottom w:val="single" w:sz="8" w:space="0" w:color="auto"/>
                    <w:right w:val="single" w:sz="8" w:space="0" w:color="auto"/>
                  </w:tcBorders>
                </w:tcPr>
                <w:p w14:paraId="253F6C40" w14:textId="34760F48" w:rsidR="00454DC3" w:rsidRDefault="00454DC3" w:rsidP="00454DC3">
                  <w:pPr>
                    <w:tabs>
                      <w:tab w:val="left" w:pos="1290"/>
                    </w:tabs>
                    <w:spacing w:before="80" w:after="0" w:line="259" w:lineRule="auto"/>
                    <w:rPr>
                      <w:rFonts w:ascii="Arial" w:hAnsi="Arial" w:cs="Arial"/>
                    </w:rPr>
                  </w:pPr>
                  <w:r>
                    <w:rPr>
                      <w:rFonts w:ascii="Arial" w:hAnsi="Arial" w:cs="Arial"/>
                    </w:rPr>
                    <w:t>6</w:t>
                  </w:r>
                </w:p>
              </w:tc>
              <w:tc>
                <w:tcPr>
                  <w:tcW w:w="2837" w:type="dxa"/>
                  <w:tcBorders>
                    <w:top w:val="nil"/>
                    <w:left w:val="single" w:sz="4" w:space="0" w:color="auto"/>
                    <w:bottom w:val="single" w:sz="4" w:space="0" w:color="auto"/>
                    <w:right w:val="single" w:sz="4" w:space="0" w:color="auto"/>
                  </w:tcBorders>
                  <w:shd w:val="clear" w:color="auto" w:fill="auto"/>
                  <w:vAlign w:val="bottom"/>
                </w:tcPr>
                <w:p w14:paraId="0D28A9A5" w14:textId="167F8BB6" w:rsidR="00454DC3" w:rsidRPr="00454DC3" w:rsidRDefault="00454DC3" w:rsidP="00454DC3">
                  <w:pPr>
                    <w:tabs>
                      <w:tab w:val="left" w:pos="1290"/>
                    </w:tabs>
                    <w:spacing w:before="80" w:after="0" w:line="259" w:lineRule="auto"/>
                    <w:rPr>
                      <w:rFonts w:ascii="Arial" w:hAnsi="Arial" w:cs="Arial"/>
                    </w:rPr>
                  </w:pPr>
                  <w:r w:rsidRPr="00454DC3">
                    <w:rPr>
                      <w:rFonts w:ascii="Arial" w:hAnsi="Arial" w:cs="Arial"/>
                      <w:color w:val="000000"/>
                    </w:rPr>
                    <w:t>£2,736</w:t>
                  </w:r>
                </w:p>
              </w:tc>
              <w:tc>
                <w:tcPr>
                  <w:tcW w:w="2819" w:type="dxa"/>
                  <w:tcBorders>
                    <w:left w:val="single" w:sz="8" w:space="0" w:color="auto"/>
                  </w:tcBorders>
                </w:tcPr>
                <w:p w14:paraId="56F26691" w14:textId="631EB9A0" w:rsidR="00454DC3" w:rsidRDefault="00454DC3" w:rsidP="00454DC3">
                  <w:pPr>
                    <w:tabs>
                      <w:tab w:val="left" w:pos="1290"/>
                    </w:tabs>
                    <w:spacing w:before="80" w:after="0" w:line="259" w:lineRule="auto"/>
                    <w:rPr>
                      <w:rFonts w:ascii="Arial" w:hAnsi="Arial" w:cs="Arial"/>
                    </w:rPr>
                  </w:pPr>
                  <w:r>
                    <w:rPr>
                      <w:rFonts w:ascii="Arial" w:hAnsi="Arial" w:cs="Arial"/>
                    </w:rPr>
                    <w:t>5,472</w:t>
                  </w:r>
                </w:p>
              </w:tc>
            </w:tr>
            <w:tr w:rsidR="00454DC3" w14:paraId="53AC5B5D" w14:textId="2C559AB9" w:rsidTr="00454DC3">
              <w:tc>
                <w:tcPr>
                  <w:tcW w:w="887" w:type="dxa"/>
                  <w:vMerge/>
                </w:tcPr>
                <w:p w14:paraId="17AB9D6E" w14:textId="77777777" w:rsidR="00454DC3" w:rsidRDefault="00454DC3" w:rsidP="00454DC3">
                  <w:pPr>
                    <w:tabs>
                      <w:tab w:val="left" w:pos="1290"/>
                    </w:tabs>
                    <w:spacing w:before="80" w:after="0" w:line="259" w:lineRule="auto"/>
                    <w:rPr>
                      <w:rFonts w:ascii="Arial" w:hAnsi="Arial" w:cs="Arial"/>
                    </w:rPr>
                  </w:pPr>
                </w:p>
              </w:tc>
              <w:tc>
                <w:tcPr>
                  <w:tcW w:w="1001" w:type="dxa"/>
                  <w:tcBorders>
                    <w:right w:val="single" w:sz="8" w:space="0" w:color="auto"/>
                  </w:tcBorders>
                </w:tcPr>
                <w:p w14:paraId="791067F5" w14:textId="5B599B67" w:rsidR="00454DC3" w:rsidRDefault="00454DC3" w:rsidP="00454DC3">
                  <w:pPr>
                    <w:tabs>
                      <w:tab w:val="left" w:pos="1290"/>
                    </w:tabs>
                    <w:spacing w:before="80" w:after="0" w:line="259" w:lineRule="auto"/>
                    <w:rPr>
                      <w:rFonts w:ascii="Arial" w:hAnsi="Arial" w:cs="Arial"/>
                    </w:rPr>
                  </w:pPr>
                  <w:r>
                    <w:rPr>
                      <w:rFonts w:ascii="Arial" w:hAnsi="Arial" w:cs="Arial"/>
                    </w:rPr>
                    <w:t>SASH</w:t>
                  </w:r>
                </w:p>
              </w:tc>
              <w:tc>
                <w:tcPr>
                  <w:tcW w:w="1246" w:type="dxa"/>
                  <w:tcBorders>
                    <w:top w:val="single" w:sz="8" w:space="0" w:color="auto"/>
                    <w:left w:val="single" w:sz="8" w:space="0" w:color="auto"/>
                    <w:bottom w:val="single" w:sz="8" w:space="0" w:color="auto"/>
                    <w:right w:val="single" w:sz="8" w:space="0" w:color="auto"/>
                  </w:tcBorders>
                </w:tcPr>
                <w:p w14:paraId="05712BCD" w14:textId="30351EF0" w:rsidR="00454DC3" w:rsidRDefault="00454DC3" w:rsidP="00454DC3">
                  <w:pPr>
                    <w:tabs>
                      <w:tab w:val="left" w:pos="1290"/>
                    </w:tabs>
                    <w:spacing w:before="80" w:after="0" w:line="259" w:lineRule="auto"/>
                    <w:rPr>
                      <w:rFonts w:ascii="Arial" w:hAnsi="Arial" w:cs="Arial"/>
                    </w:rPr>
                  </w:pPr>
                  <w:r>
                    <w:rPr>
                      <w:rFonts w:ascii="Arial" w:hAnsi="Arial" w:cs="Arial"/>
                    </w:rPr>
                    <w:t>8</w:t>
                  </w:r>
                </w:p>
              </w:tc>
              <w:tc>
                <w:tcPr>
                  <w:tcW w:w="2837" w:type="dxa"/>
                  <w:tcBorders>
                    <w:top w:val="nil"/>
                    <w:left w:val="single" w:sz="4" w:space="0" w:color="auto"/>
                    <w:bottom w:val="single" w:sz="4" w:space="0" w:color="auto"/>
                    <w:right w:val="single" w:sz="4" w:space="0" w:color="auto"/>
                  </w:tcBorders>
                  <w:shd w:val="clear" w:color="auto" w:fill="auto"/>
                  <w:vAlign w:val="bottom"/>
                </w:tcPr>
                <w:p w14:paraId="61AA0C72" w14:textId="717BE437" w:rsidR="00454DC3" w:rsidRPr="00454DC3" w:rsidRDefault="00454DC3" w:rsidP="00454DC3">
                  <w:pPr>
                    <w:tabs>
                      <w:tab w:val="left" w:pos="1290"/>
                    </w:tabs>
                    <w:spacing w:before="80" w:after="0" w:line="259" w:lineRule="auto"/>
                    <w:rPr>
                      <w:rFonts w:ascii="Arial" w:hAnsi="Arial" w:cs="Arial"/>
                    </w:rPr>
                  </w:pPr>
                  <w:r w:rsidRPr="00454DC3">
                    <w:rPr>
                      <w:rFonts w:ascii="Arial" w:hAnsi="Arial" w:cs="Arial"/>
                      <w:color w:val="000000"/>
                    </w:rPr>
                    <w:t>£3,648</w:t>
                  </w:r>
                </w:p>
              </w:tc>
              <w:tc>
                <w:tcPr>
                  <w:tcW w:w="2819" w:type="dxa"/>
                  <w:tcBorders>
                    <w:left w:val="single" w:sz="8" w:space="0" w:color="auto"/>
                  </w:tcBorders>
                </w:tcPr>
                <w:p w14:paraId="6B1D8113" w14:textId="2CC41EC5" w:rsidR="00454DC3" w:rsidRDefault="00454DC3" w:rsidP="00454DC3">
                  <w:pPr>
                    <w:tabs>
                      <w:tab w:val="left" w:pos="1290"/>
                    </w:tabs>
                    <w:spacing w:before="80" w:after="0" w:line="259" w:lineRule="auto"/>
                    <w:rPr>
                      <w:rFonts w:ascii="Arial" w:hAnsi="Arial" w:cs="Arial"/>
                    </w:rPr>
                  </w:pPr>
                  <w:r>
                    <w:rPr>
                      <w:rFonts w:ascii="Arial" w:hAnsi="Arial" w:cs="Arial"/>
                    </w:rPr>
                    <w:t>7,296</w:t>
                  </w:r>
                </w:p>
              </w:tc>
            </w:tr>
            <w:tr w:rsidR="00454DC3" w14:paraId="73F9C618" w14:textId="65ED95E2" w:rsidTr="00454DC3">
              <w:tc>
                <w:tcPr>
                  <w:tcW w:w="887" w:type="dxa"/>
                  <w:vMerge/>
                </w:tcPr>
                <w:p w14:paraId="37305D27" w14:textId="77777777" w:rsidR="00454DC3" w:rsidRDefault="00454DC3" w:rsidP="00454DC3">
                  <w:pPr>
                    <w:tabs>
                      <w:tab w:val="left" w:pos="1290"/>
                    </w:tabs>
                    <w:spacing w:before="80" w:after="0" w:line="259" w:lineRule="auto"/>
                    <w:rPr>
                      <w:rFonts w:ascii="Arial" w:hAnsi="Arial" w:cs="Arial"/>
                    </w:rPr>
                  </w:pPr>
                </w:p>
              </w:tc>
              <w:tc>
                <w:tcPr>
                  <w:tcW w:w="1001" w:type="dxa"/>
                  <w:tcBorders>
                    <w:right w:val="single" w:sz="8" w:space="0" w:color="auto"/>
                  </w:tcBorders>
                </w:tcPr>
                <w:p w14:paraId="1639D27C" w14:textId="2DC344BA" w:rsidR="00454DC3" w:rsidRDefault="00454DC3" w:rsidP="00454DC3">
                  <w:pPr>
                    <w:tabs>
                      <w:tab w:val="left" w:pos="1290"/>
                    </w:tabs>
                    <w:spacing w:before="80" w:after="0" w:line="259" w:lineRule="auto"/>
                    <w:rPr>
                      <w:rFonts w:ascii="Arial" w:hAnsi="Arial" w:cs="Arial"/>
                    </w:rPr>
                  </w:pPr>
                  <w:r>
                    <w:rPr>
                      <w:rFonts w:ascii="Arial" w:hAnsi="Arial" w:cs="Arial"/>
                    </w:rPr>
                    <w:t>EsH</w:t>
                  </w:r>
                </w:p>
              </w:tc>
              <w:tc>
                <w:tcPr>
                  <w:tcW w:w="1246" w:type="dxa"/>
                  <w:tcBorders>
                    <w:top w:val="single" w:sz="8" w:space="0" w:color="auto"/>
                    <w:left w:val="single" w:sz="8" w:space="0" w:color="auto"/>
                    <w:bottom w:val="single" w:sz="8" w:space="0" w:color="auto"/>
                    <w:right w:val="single" w:sz="8" w:space="0" w:color="auto"/>
                  </w:tcBorders>
                </w:tcPr>
                <w:p w14:paraId="434C8E67" w14:textId="00F0B89B" w:rsidR="00454DC3" w:rsidRDefault="00454DC3" w:rsidP="00454DC3">
                  <w:pPr>
                    <w:tabs>
                      <w:tab w:val="left" w:pos="1290"/>
                    </w:tabs>
                    <w:spacing w:before="80" w:after="0" w:line="259" w:lineRule="auto"/>
                    <w:rPr>
                      <w:rFonts w:ascii="Arial" w:hAnsi="Arial" w:cs="Arial"/>
                    </w:rPr>
                  </w:pPr>
                  <w:r>
                    <w:rPr>
                      <w:rFonts w:ascii="Arial" w:hAnsi="Arial" w:cs="Arial"/>
                    </w:rPr>
                    <w:t>5</w:t>
                  </w:r>
                </w:p>
              </w:tc>
              <w:tc>
                <w:tcPr>
                  <w:tcW w:w="2837" w:type="dxa"/>
                  <w:tcBorders>
                    <w:top w:val="nil"/>
                    <w:left w:val="single" w:sz="4" w:space="0" w:color="auto"/>
                    <w:bottom w:val="single" w:sz="4" w:space="0" w:color="auto"/>
                    <w:right w:val="single" w:sz="4" w:space="0" w:color="auto"/>
                  </w:tcBorders>
                  <w:shd w:val="clear" w:color="auto" w:fill="auto"/>
                  <w:vAlign w:val="bottom"/>
                </w:tcPr>
                <w:p w14:paraId="6AFFD776" w14:textId="43800A84" w:rsidR="00454DC3" w:rsidRPr="00454DC3" w:rsidRDefault="00454DC3" w:rsidP="00454DC3">
                  <w:pPr>
                    <w:tabs>
                      <w:tab w:val="left" w:pos="1290"/>
                    </w:tabs>
                    <w:spacing w:before="80" w:after="0" w:line="259" w:lineRule="auto"/>
                    <w:rPr>
                      <w:rFonts w:ascii="Arial" w:hAnsi="Arial" w:cs="Arial"/>
                    </w:rPr>
                  </w:pPr>
                  <w:r w:rsidRPr="00454DC3">
                    <w:rPr>
                      <w:rFonts w:ascii="Arial" w:hAnsi="Arial" w:cs="Arial"/>
                      <w:color w:val="000000"/>
                    </w:rPr>
                    <w:t>£2,280</w:t>
                  </w:r>
                </w:p>
              </w:tc>
              <w:tc>
                <w:tcPr>
                  <w:tcW w:w="2819" w:type="dxa"/>
                  <w:tcBorders>
                    <w:left w:val="single" w:sz="8" w:space="0" w:color="auto"/>
                  </w:tcBorders>
                </w:tcPr>
                <w:p w14:paraId="669BF32A" w14:textId="7ADD37C4" w:rsidR="00454DC3" w:rsidRDefault="00454DC3" w:rsidP="00454DC3">
                  <w:pPr>
                    <w:tabs>
                      <w:tab w:val="left" w:pos="1290"/>
                    </w:tabs>
                    <w:spacing w:before="80" w:after="0" w:line="259" w:lineRule="auto"/>
                    <w:rPr>
                      <w:rFonts w:ascii="Arial" w:hAnsi="Arial" w:cs="Arial"/>
                    </w:rPr>
                  </w:pPr>
                  <w:r>
                    <w:rPr>
                      <w:rFonts w:ascii="Arial" w:hAnsi="Arial" w:cs="Arial"/>
                    </w:rPr>
                    <w:t>4,560</w:t>
                  </w:r>
                </w:p>
              </w:tc>
            </w:tr>
            <w:tr w:rsidR="00454DC3" w14:paraId="409399EF" w14:textId="77777777" w:rsidTr="00454DC3">
              <w:tc>
                <w:tcPr>
                  <w:tcW w:w="887" w:type="dxa"/>
                </w:tcPr>
                <w:p w14:paraId="2048370B" w14:textId="77777777" w:rsidR="00454DC3" w:rsidRDefault="00454DC3" w:rsidP="00454DC3">
                  <w:pPr>
                    <w:tabs>
                      <w:tab w:val="left" w:pos="1290"/>
                    </w:tabs>
                    <w:spacing w:before="80" w:after="0" w:line="259" w:lineRule="auto"/>
                    <w:rPr>
                      <w:rFonts w:ascii="Arial" w:hAnsi="Arial" w:cs="Arial"/>
                    </w:rPr>
                  </w:pPr>
                </w:p>
              </w:tc>
              <w:tc>
                <w:tcPr>
                  <w:tcW w:w="1001" w:type="dxa"/>
                </w:tcPr>
                <w:p w14:paraId="372A0551" w14:textId="557262E1" w:rsidR="00454DC3" w:rsidRDefault="00454DC3" w:rsidP="00454DC3">
                  <w:pPr>
                    <w:tabs>
                      <w:tab w:val="left" w:pos="1290"/>
                    </w:tabs>
                    <w:spacing w:before="80" w:after="0" w:line="259" w:lineRule="auto"/>
                    <w:rPr>
                      <w:rFonts w:ascii="Arial" w:hAnsi="Arial" w:cs="Arial"/>
                    </w:rPr>
                  </w:pPr>
                  <w:r>
                    <w:rPr>
                      <w:rFonts w:ascii="Arial" w:hAnsi="Arial" w:cs="Arial"/>
                    </w:rPr>
                    <w:t>Total</w:t>
                  </w:r>
                </w:p>
              </w:tc>
              <w:tc>
                <w:tcPr>
                  <w:tcW w:w="1246" w:type="dxa"/>
                  <w:tcBorders>
                    <w:top w:val="single" w:sz="8" w:space="0" w:color="auto"/>
                  </w:tcBorders>
                </w:tcPr>
                <w:p w14:paraId="621AB34A" w14:textId="0610C3A5" w:rsidR="00454DC3" w:rsidRDefault="00454DC3" w:rsidP="00454DC3">
                  <w:pPr>
                    <w:tabs>
                      <w:tab w:val="left" w:pos="1290"/>
                    </w:tabs>
                    <w:spacing w:before="80" w:after="0" w:line="259" w:lineRule="auto"/>
                    <w:rPr>
                      <w:rFonts w:ascii="Arial" w:hAnsi="Arial" w:cs="Arial"/>
                    </w:rPr>
                  </w:pPr>
                  <w:r>
                    <w:rPr>
                      <w:rFonts w:ascii="Arial" w:hAnsi="Arial" w:cs="Arial"/>
                    </w:rPr>
                    <w:t>24</w:t>
                  </w:r>
                </w:p>
              </w:tc>
              <w:tc>
                <w:tcPr>
                  <w:tcW w:w="2837" w:type="dxa"/>
                  <w:tcBorders>
                    <w:top w:val="nil"/>
                    <w:left w:val="single" w:sz="4" w:space="0" w:color="auto"/>
                    <w:bottom w:val="single" w:sz="4" w:space="0" w:color="auto"/>
                    <w:right w:val="single" w:sz="4" w:space="0" w:color="auto"/>
                  </w:tcBorders>
                  <w:shd w:val="clear" w:color="auto" w:fill="auto"/>
                  <w:vAlign w:val="bottom"/>
                </w:tcPr>
                <w:p w14:paraId="355D06EF" w14:textId="49CA4072" w:rsidR="00454DC3" w:rsidRPr="00454DC3" w:rsidRDefault="00454DC3" w:rsidP="00454DC3">
                  <w:pPr>
                    <w:tabs>
                      <w:tab w:val="left" w:pos="1290"/>
                    </w:tabs>
                    <w:spacing w:before="80" w:after="0" w:line="259" w:lineRule="auto"/>
                    <w:rPr>
                      <w:rFonts w:ascii="Arial" w:hAnsi="Arial" w:cs="Arial"/>
                    </w:rPr>
                  </w:pPr>
                  <w:r w:rsidRPr="00454DC3">
                    <w:rPr>
                      <w:rFonts w:ascii="Arial" w:hAnsi="Arial" w:cs="Arial"/>
                      <w:color w:val="000000"/>
                    </w:rPr>
                    <w:t>£10,944</w:t>
                  </w:r>
                </w:p>
              </w:tc>
              <w:tc>
                <w:tcPr>
                  <w:tcW w:w="2819" w:type="dxa"/>
                </w:tcPr>
                <w:p w14:paraId="4CDFCBA0" w14:textId="0AFD9FD9" w:rsidR="00454DC3" w:rsidRDefault="00454DC3" w:rsidP="00454DC3">
                  <w:pPr>
                    <w:tabs>
                      <w:tab w:val="left" w:pos="1290"/>
                    </w:tabs>
                    <w:spacing w:before="80" w:after="0" w:line="259" w:lineRule="auto"/>
                    <w:rPr>
                      <w:rFonts w:ascii="Arial" w:hAnsi="Arial" w:cs="Arial"/>
                    </w:rPr>
                  </w:pPr>
                  <w:r>
                    <w:rPr>
                      <w:rFonts w:ascii="Arial" w:hAnsi="Arial" w:cs="Arial"/>
                    </w:rPr>
                    <w:t>21,888</w:t>
                  </w:r>
                </w:p>
              </w:tc>
            </w:tr>
          </w:tbl>
          <w:p w14:paraId="3DE4FF96" w14:textId="77777777" w:rsidR="00454DC3" w:rsidRDefault="00454DC3" w:rsidP="00454DC3">
            <w:pPr>
              <w:tabs>
                <w:tab w:val="left" w:pos="1290"/>
              </w:tabs>
              <w:spacing w:before="80" w:after="0" w:line="259" w:lineRule="auto"/>
              <w:rPr>
                <w:rFonts w:ascii="Arial" w:hAnsi="Arial" w:cs="Arial"/>
              </w:rPr>
            </w:pPr>
            <w:r>
              <w:rPr>
                <w:rFonts w:ascii="Arial" w:hAnsi="Arial" w:cs="Arial"/>
              </w:rPr>
              <w:t>The N</w:t>
            </w:r>
            <w:r w:rsidRPr="00454DC3">
              <w:rPr>
                <w:rFonts w:ascii="Arial" w:hAnsi="Arial" w:cs="Arial"/>
              </w:rPr>
              <w:t>ational Paediatric Diabetes Audit Annual Report 2020/21</w:t>
            </w:r>
            <w:r>
              <w:rPr>
                <w:rFonts w:ascii="Arial" w:hAnsi="Arial" w:cs="Arial"/>
              </w:rPr>
              <w:t xml:space="preserve"> showed there was a 14% rise in CYP with Type 2 diabetes in one year. </w:t>
            </w:r>
          </w:p>
          <w:p w14:paraId="0BBCFE45" w14:textId="20C22CB5" w:rsidR="00454DC3" w:rsidRPr="00454DC3" w:rsidRDefault="00454DC3" w:rsidP="00454DC3">
            <w:pPr>
              <w:tabs>
                <w:tab w:val="left" w:pos="1290"/>
              </w:tabs>
              <w:spacing w:before="80" w:after="0" w:line="259" w:lineRule="auto"/>
              <w:rPr>
                <w:rFonts w:ascii="Arial" w:hAnsi="Arial" w:cs="Arial"/>
              </w:rPr>
            </w:pPr>
            <w:r w:rsidRPr="00454DC3">
              <w:rPr>
                <w:rFonts w:ascii="Arial" w:hAnsi="Arial" w:cs="Arial"/>
              </w:rPr>
              <w:t>Taking this into account, in 5 years it is expected there may be around 44 CYP with T2 diabetes</w:t>
            </w:r>
            <w:r>
              <w:rPr>
                <w:rFonts w:ascii="Arial" w:hAnsi="Arial" w:cs="Arial"/>
              </w:rPr>
              <w:t>.</w:t>
            </w:r>
            <w:r w:rsidR="001508FF">
              <w:rPr>
                <w:rFonts w:ascii="Arial" w:hAnsi="Arial" w:cs="Arial"/>
              </w:rPr>
              <w:t xml:space="preserve"> </w:t>
            </w:r>
          </w:p>
          <w:p w14:paraId="1DAC6444" w14:textId="77777777" w:rsidR="00454DC3" w:rsidRDefault="00454DC3" w:rsidP="00454DC3">
            <w:pPr>
              <w:tabs>
                <w:tab w:val="left" w:pos="1290"/>
              </w:tabs>
              <w:spacing w:before="80" w:after="0" w:line="259" w:lineRule="auto"/>
              <w:rPr>
                <w:rFonts w:ascii="Arial" w:hAnsi="Arial" w:cs="Arial"/>
              </w:rPr>
            </w:pPr>
          </w:p>
          <w:p w14:paraId="750F81E8" w14:textId="152DE6C6" w:rsidR="00454DC3" w:rsidRDefault="00454DC3" w:rsidP="00454DC3">
            <w:pPr>
              <w:tabs>
                <w:tab w:val="left" w:pos="1290"/>
              </w:tabs>
              <w:spacing w:before="80" w:after="0" w:line="259" w:lineRule="auto"/>
              <w:rPr>
                <w:rFonts w:ascii="Arial" w:hAnsi="Arial" w:cs="Arial"/>
              </w:rPr>
            </w:pPr>
            <w:r>
              <w:rPr>
                <w:rFonts w:ascii="Arial" w:hAnsi="Arial" w:cs="Arial"/>
              </w:rPr>
              <w:t xml:space="preserve">CYP with T2 diabetes are managed with oral hypoglycaemic medications as well as insulin. Not all the CYP T2 diabetes patients in Surrey Heartlands will fit the NICE criteria for CGM especially if they are not taking any medications that cause hypoglycaemia. </w:t>
            </w:r>
          </w:p>
          <w:p w14:paraId="652715C6" w14:textId="77777777" w:rsidR="00454DC3" w:rsidRDefault="00454DC3" w:rsidP="00454DC3">
            <w:pPr>
              <w:tabs>
                <w:tab w:val="left" w:pos="1290"/>
              </w:tabs>
              <w:spacing w:before="80" w:after="0" w:line="259" w:lineRule="auto"/>
              <w:rPr>
                <w:rFonts w:ascii="Arial" w:hAnsi="Arial" w:cs="Arial"/>
              </w:rPr>
            </w:pPr>
          </w:p>
          <w:p w14:paraId="064709B1" w14:textId="4380A437" w:rsidR="00156767" w:rsidRDefault="00156767" w:rsidP="00156767">
            <w:pPr>
              <w:spacing w:before="80" w:after="0" w:line="259" w:lineRule="auto"/>
              <w:rPr>
                <w:rFonts w:ascii="Arial" w:hAnsi="Arial" w:cs="Arial"/>
                <w:u w:val="single"/>
                <w:lang w:eastAsia="en-GB"/>
              </w:rPr>
            </w:pPr>
            <w:r w:rsidRPr="00301F72">
              <w:rPr>
                <w:rFonts w:ascii="Arial" w:hAnsi="Arial" w:cs="Arial"/>
                <w:u w:val="single"/>
                <w:lang w:eastAsia="en-GB"/>
              </w:rPr>
              <w:t xml:space="preserve">Section </w:t>
            </w:r>
            <w:r w:rsidR="00454DC3">
              <w:rPr>
                <w:rFonts w:ascii="Arial" w:hAnsi="Arial" w:cs="Arial"/>
                <w:u w:val="single"/>
                <w:lang w:eastAsia="en-GB"/>
              </w:rPr>
              <w:t>3</w:t>
            </w:r>
            <w:r w:rsidRPr="00301F72">
              <w:rPr>
                <w:rFonts w:ascii="Arial" w:hAnsi="Arial" w:cs="Arial"/>
                <w:u w:val="single"/>
                <w:lang w:eastAsia="en-GB"/>
              </w:rPr>
              <w:t xml:space="preserve">: </w:t>
            </w:r>
            <w:r>
              <w:rPr>
                <w:rFonts w:ascii="Arial" w:hAnsi="Arial" w:cs="Arial"/>
                <w:u w:val="single"/>
                <w:lang w:eastAsia="en-GB"/>
              </w:rPr>
              <w:t>Cost benefits</w:t>
            </w:r>
          </w:p>
          <w:p w14:paraId="6E4B8F8F" w14:textId="79969AB9" w:rsidR="00156767" w:rsidRDefault="00CE204D" w:rsidP="00156767">
            <w:pPr>
              <w:spacing w:before="80" w:after="0" w:line="259" w:lineRule="auto"/>
              <w:rPr>
                <w:rFonts w:ascii="Arial" w:hAnsi="Arial" w:cs="Arial"/>
              </w:rPr>
            </w:pPr>
            <w:r>
              <w:rPr>
                <w:rFonts w:ascii="Arial" w:hAnsi="Arial" w:cs="Arial"/>
              </w:rPr>
              <w:t>The</w:t>
            </w:r>
            <w:r w:rsidR="00156767">
              <w:rPr>
                <w:rFonts w:ascii="Arial" w:hAnsi="Arial" w:cs="Arial"/>
              </w:rPr>
              <w:t xml:space="preserve"> NICE cost-effectiveness analysis was not able to demonstrate short term cost benefits to the health economy in terms of hospital admissions, ambulance call outs etc.  </w:t>
            </w:r>
          </w:p>
          <w:p w14:paraId="63CF5B5E" w14:textId="41A39BC0" w:rsidR="00156767" w:rsidRDefault="00156767" w:rsidP="00156767">
            <w:pPr>
              <w:spacing w:before="80" w:after="0" w:line="259" w:lineRule="auto"/>
              <w:rPr>
                <w:rFonts w:ascii="Arial" w:hAnsi="Arial" w:cs="Arial"/>
              </w:rPr>
            </w:pPr>
          </w:p>
          <w:p w14:paraId="3EF41A61" w14:textId="0CC37225" w:rsidR="00FC1B0D" w:rsidRDefault="00FC1B0D" w:rsidP="00156767">
            <w:pPr>
              <w:spacing w:before="80" w:after="0" w:line="259" w:lineRule="auto"/>
              <w:rPr>
                <w:rFonts w:ascii="Arial" w:hAnsi="Arial" w:cs="Arial"/>
              </w:rPr>
            </w:pPr>
          </w:p>
          <w:p w14:paraId="3A381409" w14:textId="77777777" w:rsidR="00156767" w:rsidRPr="007F119E" w:rsidRDefault="00156767" w:rsidP="00454DC3">
            <w:pPr>
              <w:autoSpaceDE w:val="0"/>
              <w:autoSpaceDN w:val="0"/>
              <w:adjustRightInd w:val="0"/>
              <w:spacing w:after="0" w:line="259" w:lineRule="auto"/>
              <w:rPr>
                <w:rFonts w:ascii="Arial" w:hAnsi="Arial" w:cs="Arial"/>
              </w:rPr>
            </w:pPr>
          </w:p>
        </w:tc>
      </w:tr>
      <w:tr w:rsidR="00C821D8" w:rsidRPr="00856883" w14:paraId="22920F54" w14:textId="77777777" w:rsidTr="00454DC3">
        <w:trPr>
          <w:trHeight w:val="340"/>
        </w:trPr>
        <w:tc>
          <w:tcPr>
            <w:tcW w:w="9016" w:type="dxa"/>
            <w:shd w:val="clear" w:color="auto" w:fill="D9E2F3"/>
            <w:vAlign w:val="center"/>
          </w:tcPr>
          <w:p w14:paraId="13078550" w14:textId="1521FE8F" w:rsidR="00C821D8" w:rsidRPr="00856883" w:rsidRDefault="00C821D8" w:rsidP="003A0ED3">
            <w:pPr>
              <w:spacing w:after="0" w:line="240" w:lineRule="auto"/>
              <w:rPr>
                <w:rFonts w:ascii="Arial" w:hAnsi="Arial" w:cs="Arial"/>
                <w:b/>
              </w:rPr>
            </w:pPr>
            <w:r>
              <w:rPr>
                <w:rFonts w:ascii="Arial" w:hAnsi="Arial" w:cs="Arial"/>
                <w:b/>
              </w:rPr>
              <w:lastRenderedPageBreak/>
              <w:t xml:space="preserve">Implications </w:t>
            </w:r>
          </w:p>
        </w:tc>
      </w:tr>
      <w:tr w:rsidR="00C821D8" w:rsidRPr="00856883" w14:paraId="68F16B24" w14:textId="77777777" w:rsidTr="00454DC3">
        <w:tc>
          <w:tcPr>
            <w:tcW w:w="9016" w:type="dxa"/>
            <w:shd w:val="clear" w:color="auto" w:fill="auto"/>
          </w:tcPr>
          <w:p w14:paraId="5862C502" w14:textId="6BE06D89" w:rsidR="00C821D8" w:rsidRDefault="00C821D8" w:rsidP="004E331E">
            <w:pPr>
              <w:spacing w:before="80" w:after="0" w:line="259" w:lineRule="auto"/>
              <w:rPr>
                <w:rFonts w:ascii="Arial" w:hAnsi="Arial" w:cs="Arial"/>
              </w:rPr>
            </w:pPr>
            <w:r>
              <w:rPr>
                <w:rFonts w:ascii="Arial" w:hAnsi="Arial" w:cs="Arial"/>
              </w:rPr>
              <w:t>NICE guideline NG1</w:t>
            </w:r>
            <w:r w:rsidR="00DB4ED4">
              <w:rPr>
                <w:rFonts w:ascii="Arial" w:hAnsi="Arial" w:cs="Arial"/>
              </w:rPr>
              <w:t>8</w:t>
            </w:r>
            <w:r>
              <w:rPr>
                <w:rFonts w:ascii="Arial" w:hAnsi="Arial" w:cs="Arial"/>
              </w:rPr>
              <w:t xml:space="preserve"> recommends widening the availability of CGM technology to all </w:t>
            </w:r>
            <w:r w:rsidR="00DB4ED4">
              <w:rPr>
                <w:rFonts w:ascii="Arial" w:hAnsi="Arial" w:cs="Arial"/>
              </w:rPr>
              <w:t xml:space="preserve">children and young people </w:t>
            </w:r>
            <w:r>
              <w:rPr>
                <w:rFonts w:ascii="Arial" w:hAnsi="Arial" w:cs="Arial"/>
              </w:rPr>
              <w:t>with T</w:t>
            </w:r>
            <w:r w:rsidR="00454DC3">
              <w:rPr>
                <w:rFonts w:ascii="Arial" w:hAnsi="Arial" w:cs="Arial"/>
              </w:rPr>
              <w:t>2</w:t>
            </w:r>
            <w:r>
              <w:rPr>
                <w:rFonts w:ascii="Arial" w:hAnsi="Arial" w:cs="Arial"/>
              </w:rPr>
              <w:t xml:space="preserve">DM. </w:t>
            </w:r>
          </w:p>
          <w:p w14:paraId="1B589BF9" w14:textId="4FEA03A2" w:rsidR="00DB4ED4" w:rsidRDefault="00DB4ED4" w:rsidP="004E331E">
            <w:pPr>
              <w:spacing w:before="80" w:after="0" w:line="259" w:lineRule="auto"/>
              <w:rPr>
                <w:rFonts w:ascii="Arial" w:hAnsi="Arial" w:cs="Arial"/>
              </w:rPr>
            </w:pPr>
            <w:r>
              <w:rPr>
                <w:rFonts w:ascii="Arial" w:hAnsi="Arial" w:cs="Arial"/>
              </w:rPr>
              <w:t xml:space="preserve">The guidance from NICE does not recommend isCGM </w:t>
            </w:r>
            <w:r w:rsidR="00005269">
              <w:rPr>
                <w:rFonts w:ascii="Arial" w:hAnsi="Arial" w:cs="Arial"/>
              </w:rPr>
              <w:t xml:space="preserve">(unless person is </w:t>
            </w:r>
            <w:r w:rsidR="00005269" w:rsidRPr="002A0FE5">
              <w:rPr>
                <w:rFonts w:ascii="Arial" w:hAnsi="Arial" w:cs="Arial"/>
                <w:color w:val="0E0E0E"/>
              </w:rPr>
              <w:t>unable to use rtCGM or who express a clear preference</w:t>
            </w:r>
            <w:r w:rsidR="00005269">
              <w:rPr>
                <w:rFonts w:ascii="Arial" w:hAnsi="Arial" w:cs="Arial"/>
                <w:color w:val="0E0E0E"/>
              </w:rPr>
              <w:t xml:space="preserve"> for isCGM) </w:t>
            </w:r>
            <w:r>
              <w:rPr>
                <w:rFonts w:ascii="Arial" w:hAnsi="Arial" w:cs="Arial"/>
              </w:rPr>
              <w:t xml:space="preserve">as there was no benefit shown of this technology compared to standard </w:t>
            </w:r>
            <w:r w:rsidR="00CC2D8B">
              <w:rPr>
                <w:rFonts w:ascii="Arial" w:hAnsi="Arial" w:cs="Arial"/>
              </w:rPr>
              <w:t>self-monitoring</w:t>
            </w:r>
            <w:r w:rsidR="001508FF">
              <w:rPr>
                <w:rFonts w:ascii="Arial" w:hAnsi="Arial" w:cs="Arial"/>
              </w:rPr>
              <w:t xml:space="preserve"> of blood glucose levels</w:t>
            </w:r>
            <w:r>
              <w:rPr>
                <w:rFonts w:ascii="Arial" w:hAnsi="Arial" w:cs="Arial"/>
              </w:rPr>
              <w:t xml:space="preserve">.  </w:t>
            </w:r>
            <w:r w:rsidR="0010437C">
              <w:rPr>
                <w:rFonts w:ascii="Arial" w:hAnsi="Arial" w:cs="Arial"/>
              </w:rPr>
              <w:t xml:space="preserve">Offering </w:t>
            </w:r>
            <w:r w:rsidR="0010437C">
              <w:rPr>
                <w:rFonts w:ascii="Arial" w:hAnsi="Arial" w:cs="Arial"/>
              </w:rPr>
              <w:lastRenderedPageBreak/>
              <w:t>rtCGM</w:t>
            </w:r>
            <w:r w:rsidR="00005269">
              <w:rPr>
                <w:rFonts w:ascii="Arial" w:hAnsi="Arial" w:cs="Arial"/>
              </w:rPr>
              <w:t>, instead of isCGM,</w:t>
            </w:r>
            <w:r w:rsidR="000953F6">
              <w:rPr>
                <w:rFonts w:ascii="Arial" w:hAnsi="Arial" w:cs="Arial"/>
              </w:rPr>
              <w:t xml:space="preserve"> </w:t>
            </w:r>
            <w:r w:rsidR="00005269">
              <w:rPr>
                <w:rFonts w:ascii="Arial" w:hAnsi="Arial" w:cs="Arial"/>
              </w:rPr>
              <w:t>could</w:t>
            </w:r>
            <w:r w:rsidR="0010437C">
              <w:rPr>
                <w:rFonts w:ascii="Arial" w:hAnsi="Arial" w:cs="Arial"/>
              </w:rPr>
              <w:t xml:space="preserve"> offer greater clinical benefits for our population of children and young people with Type </w:t>
            </w:r>
            <w:r w:rsidR="00B41E8A">
              <w:rPr>
                <w:rFonts w:ascii="Arial" w:hAnsi="Arial" w:cs="Arial"/>
              </w:rPr>
              <w:t>2</w:t>
            </w:r>
            <w:r w:rsidR="0010437C">
              <w:rPr>
                <w:rFonts w:ascii="Arial" w:hAnsi="Arial" w:cs="Arial"/>
              </w:rPr>
              <w:t xml:space="preserve"> diabetes.</w:t>
            </w:r>
          </w:p>
          <w:p w14:paraId="01B5CE6C" w14:textId="39792FAF" w:rsidR="00454DC3" w:rsidRDefault="00C821D8" w:rsidP="00454DC3">
            <w:pPr>
              <w:spacing w:before="80" w:after="0" w:line="259" w:lineRule="auto"/>
              <w:rPr>
                <w:rFonts w:ascii="Arial" w:hAnsi="Arial" w:cs="Arial"/>
              </w:rPr>
            </w:pPr>
            <w:r>
              <w:rPr>
                <w:rFonts w:ascii="Arial" w:hAnsi="Arial" w:cs="Arial"/>
              </w:rPr>
              <w:t>Th</w:t>
            </w:r>
            <w:r w:rsidR="00005269">
              <w:rPr>
                <w:rFonts w:ascii="Arial" w:hAnsi="Arial" w:cs="Arial"/>
              </w:rPr>
              <w:t xml:space="preserve">e guideline </w:t>
            </w:r>
            <w:r>
              <w:rPr>
                <w:rFonts w:ascii="Arial" w:hAnsi="Arial" w:cs="Arial"/>
              </w:rPr>
              <w:t>has implications for the health economy in terms of cost</w:t>
            </w:r>
            <w:r w:rsidR="0053142F">
              <w:rPr>
                <w:rFonts w:ascii="Arial" w:hAnsi="Arial" w:cs="Arial"/>
              </w:rPr>
              <w:t>s</w:t>
            </w:r>
            <w:r>
              <w:rPr>
                <w:rFonts w:ascii="Arial" w:hAnsi="Arial" w:cs="Arial"/>
              </w:rPr>
              <w:t xml:space="preserve"> and </w:t>
            </w:r>
            <w:r w:rsidR="0053142F">
              <w:rPr>
                <w:rFonts w:ascii="Arial" w:hAnsi="Arial" w:cs="Arial"/>
              </w:rPr>
              <w:t xml:space="preserve">capacity of </w:t>
            </w:r>
            <w:r w:rsidR="0010437C">
              <w:rPr>
                <w:rFonts w:ascii="Arial" w:hAnsi="Arial" w:cs="Arial"/>
              </w:rPr>
              <w:t xml:space="preserve">paediatric </w:t>
            </w:r>
            <w:r>
              <w:rPr>
                <w:rFonts w:ascii="Arial" w:hAnsi="Arial" w:cs="Arial"/>
              </w:rPr>
              <w:t xml:space="preserve">specialist teams to </w:t>
            </w:r>
            <w:r w:rsidR="00307925">
              <w:rPr>
                <w:rFonts w:ascii="Arial" w:hAnsi="Arial" w:cs="Arial"/>
              </w:rPr>
              <w:t xml:space="preserve">support assessment for and initiation of </w:t>
            </w:r>
            <w:r w:rsidR="0010437C">
              <w:rPr>
                <w:rFonts w:ascii="Arial" w:hAnsi="Arial" w:cs="Arial"/>
              </w:rPr>
              <w:t>rt</w:t>
            </w:r>
            <w:r w:rsidR="00307925">
              <w:rPr>
                <w:rFonts w:ascii="Arial" w:hAnsi="Arial" w:cs="Arial"/>
              </w:rPr>
              <w:t>CGM in all</w:t>
            </w:r>
            <w:r w:rsidR="0010437C">
              <w:rPr>
                <w:rFonts w:ascii="Arial" w:hAnsi="Arial" w:cs="Arial"/>
              </w:rPr>
              <w:t xml:space="preserve"> CYP</w:t>
            </w:r>
            <w:r w:rsidR="00307925">
              <w:rPr>
                <w:rFonts w:ascii="Arial" w:hAnsi="Arial" w:cs="Arial"/>
              </w:rPr>
              <w:t xml:space="preserve"> with T</w:t>
            </w:r>
            <w:r w:rsidR="00B41E8A">
              <w:rPr>
                <w:rFonts w:ascii="Arial" w:hAnsi="Arial" w:cs="Arial"/>
              </w:rPr>
              <w:t>2</w:t>
            </w:r>
            <w:r w:rsidR="00307925">
              <w:rPr>
                <w:rFonts w:ascii="Arial" w:hAnsi="Arial" w:cs="Arial"/>
              </w:rPr>
              <w:t>DM.</w:t>
            </w:r>
            <w:r w:rsidR="00454DC3">
              <w:rPr>
                <w:rFonts w:ascii="Arial" w:hAnsi="Arial" w:cs="Arial"/>
              </w:rPr>
              <w:t xml:space="preserve">The implications to the health economy though are relatively low as </w:t>
            </w:r>
            <w:r w:rsidR="00454DC3" w:rsidRPr="00454DC3">
              <w:rPr>
                <w:rFonts w:ascii="Arial" w:hAnsi="Arial" w:cs="Arial"/>
              </w:rPr>
              <w:t xml:space="preserve">the number of children and young people with type 2 diabetes who will be eligible for CGM </w:t>
            </w:r>
            <w:r w:rsidR="00454DC3">
              <w:rPr>
                <w:rFonts w:ascii="Arial" w:hAnsi="Arial" w:cs="Arial"/>
              </w:rPr>
              <w:t>is</w:t>
            </w:r>
            <w:r w:rsidR="00454DC3" w:rsidRPr="00454DC3">
              <w:rPr>
                <w:rFonts w:ascii="Arial" w:hAnsi="Arial" w:cs="Arial"/>
              </w:rPr>
              <w:t xml:space="preserve"> relatively low. </w:t>
            </w:r>
            <w:r w:rsidR="00454DC3">
              <w:rPr>
                <w:rFonts w:ascii="Arial" w:hAnsi="Arial" w:cs="Arial"/>
              </w:rPr>
              <w:t>Therefore,</w:t>
            </w:r>
            <w:r w:rsidR="00454DC3" w:rsidRPr="00454DC3">
              <w:rPr>
                <w:rFonts w:ascii="Arial" w:hAnsi="Arial" w:cs="Arial"/>
              </w:rPr>
              <w:t xml:space="preserve"> recommendations to consider or offer CGM </w:t>
            </w:r>
            <w:r w:rsidR="00454DC3">
              <w:rPr>
                <w:rFonts w:ascii="Arial" w:hAnsi="Arial" w:cs="Arial"/>
              </w:rPr>
              <w:t xml:space="preserve">to </w:t>
            </w:r>
            <w:r w:rsidR="00454DC3" w:rsidRPr="00454DC3">
              <w:rPr>
                <w:rFonts w:ascii="Arial" w:hAnsi="Arial" w:cs="Arial"/>
              </w:rPr>
              <w:t>children and young people with type 2 diabetes is unlikely to have a significant resource</w:t>
            </w:r>
            <w:r w:rsidR="00454DC3">
              <w:rPr>
                <w:rFonts w:ascii="Arial" w:hAnsi="Arial" w:cs="Arial"/>
              </w:rPr>
              <w:t xml:space="preserve"> </w:t>
            </w:r>
            <w:r w:rsidR="00454DC3" w:rsidRPr="00454DC3">
              <w:rPr>
                <w:rFonts w:ascii="Arial" w:hAnsi="Arial" w:cs="Arial"/>
              </w:rPr>
              <w:t>impact</w:t>
            </w:r>
            <w:r w:rsidR="00454DC3">
              <w:rPr>
                <w:rFonts w:ascii="Arial" w:hAnsi="Arial" w:cs="Arial"/>
              </w:rPr>
              <w:t xml:space="preserve">. </w:t>
            </w:r>
          </w:p>
          <w:p w14:paraId="36F4D08C" w14:textId="77777777" w:rsidR="00A43829" w:rsidRPr="007F119E" w:rsidRDefault="00A43829" w:rsidP="00454DC3">
            <w:pPr>
              <w:spacing w:before="80" w:after="0" w:line="259" w:lineRule="auto"/>
              <w:rPr>
                <w:rFonts w:ascii="Arial" w:hAnsi="Arial" w:cs="Arial"/>
              </w:rPr>
            </w:pPr>
          </w:p>
        </w:tc>
      </w:tr>
      <w:tr w:rsidR="00C821D8" w:rsidRPr="00856883" w14:paraId="1EE95704" w14:textId="77777777" w:rsidTr="00454DC3">
        <w:trPr>
          <w:trHeight w:val="340"/>
        </w:trPr>
        <w:tc>
          <w:tcPr>
            <w:tcW w:w="9016" w:type="dxa"/>
            <w:shd w:val="clear" w:color="auto" w:fill="D9E2F3"/>
            <w:vAlign w:val="center"/>
          </w:tcPr>
          <w:p w14:paraId="10A82D95" w14:textId="77777777" w:rsidR="00C821D8" w:rsidRPr="00763F2C" w:rsidRDefault="00C821D8" w:rsidP="00C821D8">
            <w:pPr>
              <w:spacing w:after="0" w:line="240" w:lineRule="auto"/>
              <w:rPr>
                <w:rFonts w:ascii="Arial" w:hAnsi="Arial" w:cs="Arial"/>
                <w:b/>
                <w:bCs/>
                <w:lang w:eastAsia="en-GB"/>
              </w:rPr>
            </w:pPr>
            <w:r w:rsidRPr="00763F2C">
              <w:rPr>
                <w:rFonts w:ascii="Arial" w:hAnsi="Arial" w:cs="Arial"/>
                <w:b/>
                <w:bCs/>
                <w:lang w:eastAsia="en-GB"/>
              </w:rPr>
              <w:lastRenderedPageBreak/>
              <w:t>Implementation</w:t>
            </w:r>
          </w:p>
        </w:tc>
      </w:tr>
      <w:tr w:rsidR="00C821D8" w:rsidRPr="00856883" w14:paraId="63DE33C2" w14:textId="77777777" w:rsidTr="00454DC3">
        <w:trPr>
          <w:trHeight w:val="8284"/>
        </w:trPr>
        <w:tc>
          <w:tcPr>
            <w:tcW w:w="9016" w:type="dxa"/>
            <w:shd w:val="clear" w:color="auto" w:fill="auto"/>
          </w:tcPr>
          <w:p w14:paraId="009AAF1C" w14:textId="50C393B5" w:rsidR="000953F6" w:rsidRPr="00BC0C1D" w:rsidRDefault="000953F6" w:rsidP="000953F6">
            <w:pPr>
              <w:spacing w:before="80" w:after="80" w:line="259" w:lineRule="auto"/>
              <w:rPr>
                <w:rFonts w:ascii="Arial" w:hAnsi="Arial" w:cs="Arial"/>
                <w:lang w:eastAsia="en-GB"/>
              </w:rPr>
            </w:pPr>
            <w:r w:rsidRPr="00BC0C1D">
              <w:rPr>
                <w:rFonts w:ascii="Arial" w:hAnsi="Arial" w:cs="Arial"/>
                <w:lang w:eastAsia="en-GB"/>
              </w:rPr>
              <w:t>APC is asked to recommend that Surrey Heartlands ICB agree to</w:t>
            </w:r>
            <w:r>
              <w:rPr>
                <w:rFonts w:ascii="Arial" w:hAnsi="Arial" w:cs="Arial"/>
                <w:lang w:eastAsia="en-GB"/>
              </w:rPr>
              <w:t xml:space="preserve"> the</w:t>
            </w:r>
            <w:r w:rsidRPr="00BC0C1D">
              <w:rPr>
                <w:rFonts w:ascii="Arial" w:hAnsi="Arial" w:cs="Arial"/>
                <w:lang w:eastAsia="en-GB"/>
              </w:rPr>
              <w:t xml:space="preserve"> implementation of </w:t>
            </w:r>
            <w:r>
              <w:rPr>
                <w:rFonts w:ascii="Arial" w:hAnsi="Arial" w:cs="Arial"/>
                <w:lang w:eastAsia="en-GB"/>
              </w:rPr>
              <w:t xml:space="preserve">the CGM recommendation in </w:t>
            </w:r>
            <w:r w:rsidRPr="00BC0C1D">
              <w:rPr>
                <w:rFonts w:ascii="Arial" w:hAnsi="Arial" w:cs="Arial"/>
                <w:lang w:eastAsia="en-GB"/>
              </w:rPr>
              <w:t xml:space="preserve">NICE </w:t>
            </w:r>
            <w:r w:rsidRPr="00B41E8A">
              <w:rPr>
                <w:rFonts w:ascii="Arial" w:hAnsi="Arial" w:cs="Arial"/>
                <w:lang w:eastAsia="en-GB"/>
              </w:rPr>
              <w:t>guideline NG18 and actions to ensure cost-effective use of CGM in children and young people with</w:t>
            </w:r>
            <w:r w:rsidR="00B41E8A" w:rsidRPr="00B41E8A">
              <w:rPr>
                <w:rFonts w:ascii="Arial" w:hAnsi="Arial" w:cs="Arial"/>
                <w:lang w:eastAsia="en-GB"/>
              </w:rPr>
              <w:t xml:space="preserve"> T2 </w:t>
            </w:r>
            <w:r w:rsidRPr="00B41E8A">
              <w:rPr>
                <w:rFonts w:ascii="Arial" w:hAnsi="Arial" w:cs="Arial"/>
                <w:lang w:eastAsia="en-GB"/>
              </w:rPr>
              <w:t>DM.</w:t>
            </w:r>
          </w:p>
          <w:p w14:paraId="78BBFC88" w14:textId="50BD5628" w:rsidR="00C821D8" w:rsidRDefault="00C821D8" w:rsidP="00A43829">
            <w:pPr>
              <w:spacing w:before="80" w:after="80" w:line="259" w:lineRule="auto"/>
              <w:rPr>
                <w:rFonts w:ascii="Arial" w:hAnsi="Arial" w:cs="Arial"/>
                <w:lang w:eastAsia="en-GB"/>
              </w:rPr>
            </w:pPr>
            <w:r w:rsidRPr="005C780B">
              <w:rPr>
                <w:rFonts w:ascii="Arial" w:hAnsi="Arial" w:cs="Arial"/>
                <w:u w:val="single"/>
                <w:lang w:eastAsia="en-GB"/>
              </w:rPr>
              <w:t xml:space="preserve">Actions to </w:t>
            </w:r>
            <w:r w:rsidR="00A43829">
              <w:rPr>
                <w:rFonts w:ascii="Arial" w:hAnsi="Arial" w:cs="Arial"/>
                <w:u w:val="single"/>
                <w:lang w:eastAsia="en-GB"/>
              </w:rPr>
              <w:t xml:space="preserve">support </w:t>
            </w:r>
            <w:r w:rsidRPr="005C780B">
              <w:rPr>
                <w:rFonts w:ascii="Arial" w:hAnsi="Arial" w:cs="Arial"/>
                <w:u w:val="single"/>
                <w:lang w:eastAsia="en-GB"/>
              </w:rPr>
              <w:t>implement</w:t>
            </w:r>
            <w:r w:rsidR="00A43829">
              <w:rPr>
                <w:rFonts w:ascii="Arial" w:hAnsi="Arial" w:cs="Arial"/>
                <w:u w:val="single"/>
                <w:lang w:eastAsia="en-GB"/>
              </w:rPr>
              <w:t>ation</w:t>
            </w:r>
            <w:r w:rsidR="00E1214F">
              <w:rPr>
                <w:rFonts w:ascii="Arial" w:hAnsi="Arial" w:cs="Arial"/>
                <w:u w:val="single"/>
                <w:lang w:eastAsia="en-GB"/>
              </w:rPr>
              <w:t xml:space="preserve"> (see accompanying paper</w:t>
            </w:r>
            <w:r w:rsidR="005B471E">
              <w:rPr>
                <w:rFonts w:ascii="Arial" w:hAnsi="Arial" w:cs="Arial"/>
                <w:u w:val="single"/>
                <w:lang w:eastAsia="en-GB"/>
              </w:rPr>
              <w:t>s</w:t>
            </w:r>
            <w:r w:rsidR="00E1214F">
              <w:rPr>
                <w:rFonts w:ascii="Arial" w:hAnsi="Arial" w:cs="Arial"/>
                <w:u w:val="single"/>
                <w:lang w:eastAsia="en-GB"/>
              </w:rPr>
              <w:t>)</w:t>
            </w:r>
            <w:r>
              <w:rPr>
                <w:rFonts w:ascii="Arial" w:hAnsi="Arial" w:cs="Arial"/>
                <w:lang w:eastAsia="en-GB"/>
              </w:rPr>
              <w:t>:</w:t>
            </w:r>
          </w:p>
          <w:p w14:paraId="2FE5F5A8" w14:textId="42D16968" w:rsidR="005B471E" w:rsidRPr="005B471E" w:rsidRDefault="005B471E" w:rsidP="005B471E">
            <w:pPr>
              <w:numPr>
                <w:ilvl w:val="0"/>
                <w:numId w:val="6"/>
              </w:numPr>
              <w:spacing w:after="0" w:line="259" w:lineRule="auto"/>
              <w:rPr>
                <w:rFonts w:ascii="Arial" w:hAnsi="Arial" w:cs="Arial"/>
                <w:lang w:eastAsia="en-GB"/>
              </w:rPr>
            </w:pPr>
            <w:r w:rsidRPr="005B471E">
              <w:rPr>
                <w:rFonts w:ascii="Arial" w:hAnsi="Arial" w:cs="Arial"/>
                <w:lang w:eastAsia="en-GB"/>
              </w:rPr>
              <w:t>Agree cost-effective choice, and traffic light status of CGM devices to be available in Surrey Heartlands</w:t>
            </w:r>
            <w:r>
              <w:rPr>
                <w:rFonts w:ascii="Arial" w:hAnsi="Arial" w:cs="Arial"/>
                <w:lang w:eastAsia="en-GB"/>
              </w:rPr>
              <w:t xml:space="preserve"> for CYP with T2DM</w:t>
            </w:r>
            <w:r w:rsidRPr="005B471E">
              <w:rPr>
                <w:rFonts w:ascii="Arial" w:hAnsi="Arial" w:cs="Arial"/>
                <w:lang w:eastAsia="en-GB"/>
              </w:rPr>
              <w:t xml:space="preserve">. </w:t>
            </w:r>
          </w:p>
          <w:p w14:paraId="240E0B2B" w14:textId="77777777" w:rsidR="005B471E" w:rsidRPr="005B471E" w:rsidRDefault="005B471E" w:rsidP="005B471E">
            <w:pPr>
              <w:numPr>
                <w:ilvl w:val="0"/>
                <w:numId w:val="6"/>
              </w:numPr>
              <w:spacing w:after="0" w:line="259" w:lineRule="auto"/>
              <w:rPr>
                <w:rFonts w:ascii="Arial" w:hAnsi="Arial" w:cs="Arial"/>
                <w:lang w:eastAsia="en-GB"/>
              </w:rPr>
            </w:pPr>
            <w:r w:rsidRPr="005B471E">
              <w:rPr>
                <w:rFonts w:ascii="Arial" w:hAnsi="Arial" w:cs="Arial"/>
                <w:lang w:eastAsia="en-GB"/>
              </w:rPr>
              <w:t>Agree pathway, review criteria and accompanying table(s) to indicate cost-effective choice of device depending on patient characteristics.</w:t>
            </w:r>
          </w:p>
          <w:p w14:paraId="49CF41FE" w14:textId="235360BB" w:rsidR="005B471E" w:rsidRPr="005B471E" w:rsidRDefault="005B471E" w:rsidP="005B471E">
            <w:pPr>
              <w:numPr>
                <w:ilvl w:val="0"/>
                <w:numId w:val="6"/>
              </w:numPr>
              <w:spacing w:after="0" w:line="259" w:lineRule="auto"/>
              <w:rPr>
                <w:rFonts w:ascii="Arial" w:hAnsi="Arial" w:cs="Arial"/>
                <w:lang w:eastAsia="en-GB"/>
              </w:rPr>
            </w:pPr>
            <w:r>
              <w:rPr>
                <w:rFonts w:ascii="Arial" w:hAnsi="Arial" w:cs="Arial"/>
                <w:lang w:eastAsia="en-GB"/>
              </w:rPr>
              <w:t xml:space="preserve">Use </w:t>
            </w:r>
            <w:r w:rsidRPr="005B471E">
              <w:rPr>
                <w:rFonts w:ascii="Arial" w:hAnsi="Arial" w:cs="Arial"/>
                <w:lang w:eastAsia="en-GB"/>
              </w:rPr>
              <w:t>Blueteq® form when informing ICB that hospital team are initiating specialist rtCGM.</w:t>
            </w:r>
          </w:p>
          <w:p w14:paraId="2F239127" w14:textId="2EB458AF" w:rsidR="005B471E" w:rsidRPr="005B471E" w:rsidRDefault="005B471E" w:rsidP="005B471E">
            <w:pPr>
              <w:numPr>
                <w:ilvl w:val="0"/>
                <w:numId w:val="6"/>
              </w:numPr>
              <w:spacing w:after="0" w:line="259" w:lineRule="auto"/>
              <w:rPr>
                <w:rFonts w:ascii="Arial" w:hAnsi="Arial" w:cs="Arial"/>
                <w:lang w:eastAsia="en-GB"/>
              </w:rPr>
            </w:pPr>
            <w:r w:rsidRPr="005B471E">
              <w:rPr>
                <w:rFonts w:ascii="Arial" w:hAnsi="Arial" w:cs="Arial"/>
                <w:lang w:eastAsia="en-GB"/>
              </w:rPr>
              <w:t xml:space="preserve">Agree communication template </w:t>
            </w:r>
            <w:r>
              <w:rPr>
                <w:rFonts w:ascii="Arial" w:hAnsi="Arial" w:cs="Arial"/>
                <w:lang w:eastAsia="en-GB"/>
              </w:rPr>
              <w:t xml:space="preserve">(BLUE information sheet) </w:t>
            </w:r>
            <w:r w:rsidRPr="005B471E">
              <w:rPr>
                <w:rFonts w:ascii="Arial" w:hAnsi="Arial" w:cs="Arial"/>
                <w:lang w:eastAsia="en-GB"/>
              </w:rPr>
              <w:t>to support transfer of prescribing to primary care for FP10 prescribable CGM.</w:t>
            </w:r>
          </w:p>
          <w:p w14:paraId="04E2D939" w14:textId="77777777" w:rsidR="005B471E" w:rsidRPr="001508FF" w:rsidRDefault="005B471E" w:rsidP="005B471E">
            <w:pPr>
              <w:spacing w:after="0" w:line="259" w:lineRule="auto"/>
              <w:ind w:left="714"/>
              <w:rPr>
                <w:rFonts w:ascii="Arial" w:hAnsi="Arial" w:cs="Arial"/>
                <w:lang w:eastAsia="en-GB"/>
              </w:rPr>
            </w:pPr>
          </w:p>
          <w:p w14:paraId="7C8EBAD0" w14:textId="77777777" w:rsidR="00324DB3" w:rsidRDefault="00324DB3" w:rsidP="003A0ED3">
            <w:pPr>
              <w:spacing w:after="0" w:line="240" w:lineRule="auto"/>
              <w:rPr>
                <w:rFonts w:ascii="Arial" w:hAnsi="Arial" w:cs="Arial"/>
                <w:lang w:eastAsia="en-GB"/>
              </w:rPr>
            </w:pPr>
          </w:p>
          <w:p w14:paraId="0AA1C8A2" w14:textId="1C5A8BD4" w:rsidR="00C821D8" w:rsidRPr="00A43829" w:rsidRDefault="0010437C" w:rsidP="000E7B2A">
            <w:pPr>
              <w:numPr>
                <w:ilvl w:val="0"/>
                <w:numId w:val="4"/>
              </w:numPr>
              <w:spacing w:after="0" w:line="240" w:lineRule="auto"/>
              <w:rPr>
                <w:rFonts w:ascii="Arial" w:hAnsi="Arial" w:cs="Arial"/>
                <w:u w:val="single"/>
                <w:lang w:eastAsia="en-GB"/>
              </w:rPr>
            </w:pPr>
            <w:r>
              <w:rPr>
                <w:rFonts w:ascii="Arial" w:hAnsi="Arial" w:cs="Arial"/>
                <w:u w:val="single"/>
                <w:lang w:eastAsia="en-GB"/>
              </w:rPr>
              <w:t xml:space="preserve">Paediatric </w:t>
            </w:r>
            <w:r w:rsidR="00A43829" w:rsidRPr="00A43829">
              <w:rPr>
                <w:rFonts w:ascii="Arial" w:hAnsi="Arial" w:cs="Arial"/>
                <w:u w:val="single"/>
                <w:lang w:eastAsia="en-GB"/>
              </w:rPr>
              <w:t xml:space="preserve">specialist teams </w:t>
            </w:r>
          </w:p>
          <w:p w14:paraId="7B9AA71F" w14:textId="77777777" w:rsidR="00C821D8" w:rsidRPr="00B800E3" w:rsidRDefault="00C821D8" w:rsidP="00B800E3">
            <w:pPr>
              <w:spacing w:after="0" w:line="259" w:lineRule="auto"/>
              <w:rPr>
                <w:rFonts w:ascii="Arial" w:hAnsi="Arial" w:cs="Arial"/>
                <w:lang w:eastAsia="en-GB"/>
              </w:rPr>
            </w:pPr>
          </w:p>
          <w:p w14:paraId="770A39E8" w14:textId="71C9EA76" w:rsidR="00C821D8" w:rsidRPr="007D051C" w:rsidRDefault="00C821D8" w:rsidP="000E7B2A">
            <w:pPr>
              <w:numPr>
                <w:ilvl w:val="0"/>
                <w:numId w:val="5"/>
              </w:numPr>
              <w:spacing w:after="0" w:line="259" w:lineRule="auto"/>
              <w:ind w:left="709"/>
              <w:rPr>
                <w:rFonts w:ascii="Arial" w:hAnsi="Arial" w:cs="Arial"/>
                <w:lang w:eastAsia="en-GB"/>
              </w:rPr>
            </w:pPr>
            <w:r w:rsidRPr="007D051C">
              <w:rPr>
                <w:rFonts w:ascii="Arial" w:hAnsi="Arial" w:cs="Arial"/>
                <w:lang w:eastAsia="en-GB"/>
              </w:rPr>
              <w:t xml:space="preserve">Providers are </w:t>
            </w:r>
            <w:r w:rsidR="00A43829" w:rsidRPr="007D051C">
              <w:rPr>
                <w:rFonts w:ascii="Arial" w:hAnsi="Arial" w:cs="Arial"/>
                <w:lang w:eastAsia="en-GB"/>
              </w:rPr>
              <w:t xml:space="preserve">within </w:t>
            </w:r>
            <w:r w:rsidRPr="007D051C">
              <w:rPr>
                <w:rFonts w:ascii="Arial" w:hAnsi="Arial" w:cs="Arial"/>
                <w:lang w:eastAsia="en-GB"/>
              </w:rPr>
              <w:t>NHS hospital trusts.</w:t>
            </w:r>
          </w:p>
          <w:p w14:paraId="5E5C7DFA" w14:textId="5CB1D0F7" w:rsidR="00C821D8" w:rsidRPr="007D051C" w:rsidRDefault="00C821D8" w:rsidP="000E7B2A">
            <w:pPr>
              <w:numPr>
                <w:ilvl w:val="0"/>
                <w:numId w:val="5"/>
              </w:numPr>
              <w:spacing w:after="0" w:line="259" w:lineRule="auto"/>
              <w:ind w:left="709"/>
              <w:rPr>
                <w:rFonts w:ascii="Arial" w:hAnsi="Arial" w:cs="Arial"/>
                <w:lang w:eastAsia="en-GB"/>
              </w:rPr>
            </w:pPr>
            <w:r w:rsidRPr="007D051C">
              <w:rPr>
                <w:rFonts w:ascii="Arial" w:hAnsi="Arial" w:cs="Arial"/>
                <w:lang w:eastAsia="en-GB"/>
              </w:rPr>
              <w:t xml:space="preserve">Trusts to follow internal governance procedures to add to their formulary and </w:t>
            </w:r>
            <w:r w:rsidR="00A43829" w:rsidRPr="007D051C">
              <w:rPr>
                <w:rFonts w:ascii="Arial" w:hAnsi="Arial" w:cs="Arial"/>
                <w:lang w:eastAsia="en-GB"/>
              </w:rPr>
              <w:t xml:space="preserve">ensure all rtCGM is purchased via </w:t>
            </w:r>
            <w:r w:rsidR="002643E6" w:rsidRPr="007D051C">
              <w:rPr>
                <w:rFonts w:ascii="Arial" w:hAnsi="Arial" w:cs="Arial"/>
                <w:lang w:eastAsia="en-GB"/>
              </w:rPr>
              <w:t xml:space="preserve">most cost-effective route, usually </w:t>
            </w:r>
            <w:r w:rsidR="00A43829" w:rsidRPr="007D051C">
              <w:rPr>
                <w:rFonts w:ascii="Arial" w:hAnsi="Arial" w:cs="Arial"/>
                <w:lang w:eastAsia="en-GB"/>
              </w:rPr>
              <w:t>NHS Supplies framework</w:t>
            </w:r>
            <w:r w:rsidRPr="007D051C">
              <w:rPr>
                <w:rFonts w:ascii="Arial" w:hAnsi="Arial" w:cs="Arial"/>
                <w:lang w:eastAsia="en-GB"/>
              </w:rPr>
              <w:t>.</w:t>
            </w:r>
          </w:p>
          <w:p w14:paraId="1D59D409" w14:textId="604E4F45" w:rsidR="00C821D8" w:rsidRPr="00140CBC" w:rsidRDefault="00454DC3" w:rsidP="000E7B2A">
            <w:pPr>
              <w:numPr>
                <w:ilvl w:val="0"/>
                <w:numId w:val="5"/>
              </w:numPr>
              <w:spacing w:after="0" w:line="259" w:lineRule="auto"/>
              <w:ind w:left="709"/>
              <w:rPr>
                <w:rFonts w:ascii="Arial" w:hAnsi="Arial" w:cs="Arial"/>
                <w:lang w:eastAsia="en-GB"/>
              </w:rPr>
            </w:pPr>
            <w:r>
              <w:rPr>
                <w:rFonts w:ascii="Arial" w:hAnsi="Arial" w:cs="Arial"/>
                <w:lang w:eastAsia="en-GB"/>
              </w:rPr>
              <w:t>I</w:t>
            </w:r>
            <w:r w:rsidR="00C821D8" w:rsidRPr="00140CBC">
              <w:rPr>
                <w:rFonts w:ascii="Arial" w:hAnsi="Arial" w:cs="Arial"/>
                <w:lang w:eastAsia="en-GB"/>
              </w:rPr>
              <w:t>nitiat</w:t>
            </w:r>
            <w:r w:rsidR="00E1214F">
              <w:rPr>
                <w:rFonts w:ascii="Arial" w:hAnsi="Arial" w:cs="Arial"/>
                <w:lang w:eastAsia="en-GB"/>
              </w:rPr>
              <w:t>ion</w:t>
            </w:r>
            <w:r w:rsidR="00C821D8" w:rsidRPr="00140CBC">
              <w:rPr>
                <w:rFonts w:ascii="Arial" w:hAnsi="Arial" w:cs="Arial"/>
                <w:lang w:eastAsia="en-GB"/>
              </w:rPr>
              <w:t xml:space="preserve">, </w:t>
            </w:r>
            <w:r w:rsidR="00DC6B04">
              <w:rPr>
                <w:rFonts w:ascii="Arial" w:hAnsi="Arial" w:cs="Arial"/>
                <w:lang w:eastAsia="en-GB"/>
              </w:rPr>
              <w:t>supply,</w:t>
            </w:r>
            <w:r w:rsidR="00A43829">
              <w:rPr>
                <w:rFonts w:ascii="Arial" w:hAnsi="Arial" w:cs="Arial"/>
                <w:lang w:eastAsia="en-GB"/>
              </w:rPr>
              <w:t xml:space="preserve"> </w:t>
            </w:r>
            <w:r w:rsidR="00C821D8" w:rsidRPr="00140CBC">
              <w:rPr>
                <w:rFonts w:ascii="Arial" w:hAnsi="Arial" w:cs="Arial"/>
                <w:lang w:eastAsia="en-GB"/>
              </w:rPr>
              <w:t xml:space="preserve">and on-going </w:t>
            </w:r>
            <w:r w:rsidR="00A43829">
              <w:rPr>
                <w:rFonts w:ascii="Arial" w:hAnsi="Arial" w:cs="Arial"/>
                <w:lang w:eastAsia="en-GB"/>
              </w:rPr>
              <w:t xml:space="preserve">management </w:t>
            </w:r>
            <w:r w:rsidR="00C821D8" w:rsidRPr="00140CBC">
              <w:rPr>
                <w:rFonts w:ascii="Arial" w:hAnsi="Arial" w:cs="Arial"/>
                <w:lang w:eastAsia="en-GB"/>
              </w:rPr>
              <w:t xml:space="preserve">is managed by secondary care. </w:t>
            </w:r>
          </w:p>
          <w:p w14:paraId="1A282C8C" w14:textId="7BB169BB" w:rsidR="00C821D8" w:rsidRPr="007D051C" w:rsidRDefault="00C821D8" w:rsidP="000E7B2A">
            <w:pPr>
              <w:numPr>
                <w:ilvl w:val="0"/>
                <w:numId w:val="5"/>
              </w:numPr>
              <w:spacing w:after="0" w:line="259" w:lineRule="auto"/>
              <w:ind w:left="709"/>
              <w:rPr>
                <w:rFonts w:ascii="Arial" w:hAnsi="Arial" w:cs="Arial"/>
                <w:lang w:eastAsia="en-GB"/>
              </w:rPr>
            </w:pPr>
            <w:r w:rsidRPr="007D051C">
              <w:rPr>
                <w:rFonts w:ascii="Arial" w:hAnsi="Arial" w:cs="Arial"/>
                <w:lang w:eastAsia="en-GB"/>
              </w:rPr>
              <w:t>Specialist</w:t>
            </w:r>
            <w:r w:rsidR="00A43829" w:rsidRPr="007D051C">
              <w:rPr>
                <w:rFonts w:ascii="Arial" w:hAnsi="Arial" w:cs="Arial"/>
                <w:lang w:eastAsia="en-GB"/>
              </w:rPr>
              <w:t xml:space="preserve"> teams </w:t>
            </w:r>
            <w:r w:rsidRPr="007D051C">
              <w:rPr>
                <w:rFonts w:ascii="Arial" w:hAnsi="Arial" w:cs="Arial"/>
                <w:lang w:eastAsia="en-GB"/>
              </w:rPr>
              <w:t xml:space="preserve">will be required to notify the </w:t>
            </w:r>
            <w:r w:rsidR="008436D8" w:rsidRPr="007D051C">
              <w:rPr>
                <w:rFonts w:ascii="Arial" w:hAnsi="Arial" w:cs="Arial"/>
                <w:lang w:eastAsia="en-GB"/>
              </w:rPr>
              <w:t>Medicines Resource Unit</w:t>
            </w:r>
            <w:r w:rsidRPr="007D051C">
              <w:rPr>
                <w:rFonts w:ascii="Arial" w:hAnsi="Arial" w:cs="Arial"/>
                <w:lang w:eastAsia="en-GB"/>
              </w:rPr>
              <w:t xml:space="preserve"> team of initiation </w:t>
            </w:r>
            <w:r w:rsidR="00A43829" w:rsidRPr="007D051C">
              <w:rPr>
                <w:rFonts w:ascii="Arial" w:hAnsi="Arial" w:cs="Arial"/>
                <w:lang w:eastAsia="en-GB"/>
              </w:rPr>
              <w:t xml:space="preserve">of the </w:t>
            </w:r>
            <w:r w:rsidR="002643E6" w:rsidRPr="007D051C">
              <w:rPr>
                <w:rFonts w:ascii="Arial" w:hAnsi="Arial" w:cs="Arial"/>
                <w:lang w:eastAsia="en-GB"/>
              </w:rPr>
              <w:t xml:space="preserve">specialist </w:t>
            </w:r>
            <w:r w:rsidR="00A43829" w:rsidRPr="007D051C">
              <w:rPr>
                <w:rFonts w:ascii="Arial" w:hAnsi="Arial" w:cs="Arial"/>
                <w:lang w:eastAsia="en-GB"/>
              </w:rPr>
              <w:t xml:space="preserve">device </w:t>
            </w:r>
            <w:r w:rsidRPr="007D051C">
              <w:rPr>
                <w:rFonts w:ascii="Arial" w:hAnsi="Arial" w:cs="Arial"/>
                <w:lang w:eastAsia="en-GB"/>
              </w:rPr>
              <w:t>using the Blueteq® system.</w:t>
            </w:r>
            <w:r w:rsidR="00A43829" w:rsidRPr="007D051C">
              <w:rPr>
                <w:rFonts w:ascii="Arial" w:hAnsi="Arial" w:cs="Arial"/>
                <w:lang w:eastAsia="en-GB"/>
              </w:rPr>
              <w:t xml:space="preserve">  This is a notification not a request for funding.</w:t>
            </w:r>
            <w:r w:rsidR="00454DC3" w:rsidRPr="007D051C">
              <w:rPr>
                <w:rFonts w:ascii="Arial" w:hAnsi="Arial" w:cs="Arial"/>
                <w:lang w:eastAsia="en-GB"/>
              </w:rPr>
              <w:t xml:space="preserve"> </w:t>
            </w:r>
          </w:p>
          <w:p w14:paraId="1241B115" w14:textId="2451FE00" w:rsidR="00D17280" w:rsidRDefault="00A43829" w:rsidP="000E7B2A">
            <w:pPr>
              <w:numPr>
                <w:ilvl w:val="0"/>
                <w:numId w:val="5"/>
              </w:numPr>
              <w:spacing w:after="0" w:line="259" w:lineRule="auto"/>
              <w:ind w:left="709"/>
              <w:rPr>
                <w:rFonts w:ascii="Arial" w:hAnsi="Arial" w:cs="Arial"/>
                <w:lang w:eastAsia="en-GB"/>
              </w:rPr>
            </w:pPr>
            <w:r>
              <w:rPr>
                <w:rFonts w:ascii="Arial" w:hAnsi="Arial" w:cs="Arial"/>
                <w:lang w:eastAsia="en-GB"/>
              </w:rPr>
              <w:t>F</w:t>
            </w:r>
            <w:r w:rsidR="002845A0">
              <w:rPr>
                <w:rFonts w:ascii="Arial" w:hAnsi="Arial" w:cs="Arial"/>
                <w:lang w:eastAsia="en-GB"/>
              </w:rPr>
              <w:t xml:space="preserve">ollowing </w:t>
            </w:r>
            <w:r>
              <w:rPr>
                <w:rFonts w:ascii="Arial" w:hAnsi="Arial" w:cs="Arial"/>
                <w:lang w:eastAsia="en-GB"/>
              </w:rPr>
              <w:t xml:space="preserve">initiation </w:t>
            </w:r>
            <w:r w:rsidR="002845A0">
              <w:rPr>
                <w:rFonts w:ascii="Arial" w:hAnsi="Arial" w:cs="Arial"/>
                <w:lang w:eastAsia="en-GB"/>
              </w:rPr>
              <w:t xml:space="preserve">of </w:t>
            </w:r>
            <w:r w:rsidR="007D051C">
              <w:rPr>
                <w:rFonts w:ascii="Arial" w:hAnsi="Arial" w:cs="Arial"/>
                <w:lang w:eastAsia="en-GB"/>
              </w:rPr>
              <w:t xml:space="preserve">FP10 </w:t>
            </w:r>
            <w:r w:rsidR="007D051C" w:rsidRPr="00454DC3">
              <w:rPr>
                <w:rFonts w:ascii="Arial" w:hAnsi="Arial" w:cs="Arial"/>
                <w:lang w:eastAsia="en-GB"/>
              </w:rPr>
              <w:t>prescribable</w:t>
            </w:r>
            <w:r w:rsidR="007D051C">
              <w:rPr>
                <w:rFonts w:ascii="Arial" w:hAnsi="Arial" w:cs="Arial"/>
                <w:lang w:eastAsia="en-GB"/>
              </w:rPr>
              <w:t xml:space="preserve"> CGM, </w:t>
            </w:r>
            <w:r w:rsidR="002845A0">
              <w:rPr>
                <w:rFonts w:ascii="Arial" w:hAnsi="Arial" w:cs="Arial"/>
                <w:lang w:eastAsia="en-GB"/>
              </w:rPr>
              <w:t>request ongoing prescribing by primary care</w:t>
            </w:r>
            <w:r w:rsidR="00454DC3">
              <w:rPr>
                <w:rFonts w:ascii="Arial" w:hAnsi="Arial" w:cs="Arial"/>
                <w:lang w:eastAsia="en-GB"/>
              </w:rPr>
              <w:t>.</w:t>
            </w:r>
            <w:r w:rsidR="007D051C">
              <w:rPr>
                <w:rFonts w:ascii="Arial" w:hAnsi="Arial" w:cs="Arial"/>
                <w:lang w:eastAsia="en-GB"/>
              </w:rPr>
              <w:t xml:space="preserve"> </w:t>
            </w:r>
          </w:p>
          <w:p w14:paraId="7D332B45" w14:textId="23501C3C" w:rsidR="00C821D8" w:rsidRPr="00140CBC" w:rsidRDefault="00DC6B04" w:rsidP="000E7B2A">
            <w:pPr>
              <w:numPr>
                <w:ilvl w:val="0"/>
                <w:numId w:val="5"/>
              </w:numPr>
              <w:spacing w:after="0" w:line="259" w:lineRule="auto"/>
              <w:ind w:left="709"/>
              <w:rPr>
                <w:rFonts w:ascii="Arial" w:hAnsi="Arial" w:cs="Arial"/>
                <w:lang w:eastAsia="en-GB"/>
              </w:rPr>
            </w:pPr>
            <w:r w:rsidRPr="00DC6B04">
              <w:rPr>
                <w:rFonts w:ascii="Arial" w:hAnsi="Arial" w:cs="Arial"/>
                <w:lang w:eastAsia="en-GB"/>
              </w:rPr>
              <w:t>Following initiation of FP10 prescribable CGM</w:t>
            </w:r>
            <w:r w:rsidR="00454DC3">
              <w:rPr>
                <w:rFonts w:ascii="Arial" w:hAnsi="Arial" w:cs="Arial"/>
                <w:lang w:eastAsia="en-GB"/>
              </w:rPr>
              <w:t xml:space="preserve">, </w:t>
            </w:r>
            <w:r w:rsidR="002845A0">
              <w:rPr>
                <w:rFonts w:ascii="Arial" w:hAnsi="Arial" w:cs="Arial"/>
                <w:lang w:eastAsia="en-GB"/>
              </w:rPr>
              <w:t>ensur</w:t>
            </w:r>
            <w:r w:rsidR="00D17280">
              <w:rPr>
                <w:rFonts w:ascii="Arial" w:hAnsi="Arial" w:cs="Arial"/>
                <w:lang w:eastAsia="en-GB"/>
              </w:rPr>
              <w:t>e</w:t>
            </w:r>
            <w:r w:rsidR="002845A0">
              <w:rPr>
                <w:rFonts w:ascii="Arial" w:hAnsi="Arial" w:cs="Arial"/>
                <w:lang w:eastAsia="en-GB"/>
              </w:rPr>
              <w:t xml:space="preserve"> minimum dataset </w:t>
            </w:r>
            <w:r w:rsidR="00E1214F">
              <w:rPr>
                <w:rFonts w:ascii="Arial" w:hAnsi="Arial" w:cs="Arial"/>
                <w:lang w:eastAsia="en-GB"/>
              </w:rPr>
              <w:t>in Transfer of Care form is included in information provided to GP</w:t>
            </w:r>
            <w:r w:rsidR="00C821D8" w:rsidRPr="00140CBC">
              <w:rPr>
                <w:rFonts w:ascii="Arial" w:hAnsi="Arial" w:cs="Arial"/>
                <w:lang w:eastAsia="en-GB"/>
              </w:rPr>
              <w:t>.</w:t>
            </w:r>
          </w:p>
          <w:p w14:paraId="2F10028F" w14:textId="77777777" w:rsidR="00C821D8" w:rsidRPr="00140CBC" w:rsidRDefault="00C821D8" w:rsidP="003A0ED3">
            <w:pPr>
              <w:spacing w:after="0" w:line="240" w:lineRule="auto"/>
              <w:ind w:left="720"/>
              <w:rPr>
                <w:rFonts w:ascii="Arial" w:hAnsi="Arial" w:cs="Arial"/>
                <w:lang w:eastAsia="en-GB"/>
              </w:rPr>
            </w:pPr>
          </w:p>
          <w:p w14:paraId="143EF19B" w14:textId="77777777" w:rsidR="00B800E3" w:rsidRPr="00B800E3" w:rsidRDefault="00B800E3" w:rsidP="000E7B2A">
            <w:pPr>
              <w:numPr>
                <w:ilvl w:val="0"/>
                <w:numId w:val="4"/>
              </w:numPr>
              <w:spacing w:after="0" w:line="240" w:lineRule="auto"/>
              <w:rPr>
                <w:rFonts w:ascii="Arial" w:hAnsi="Arial" w:cs="Arial"/>
                <w:i/>
                <w:iCs/>
                <w:u w:val="single"/>
                <w:lang w:eastAsia="en-GB"/>
              </w:rPr>
            </w:pPr>
            <w:r w:rsidRPr="00B800E3">
              <w:rPr>
                <w:rFonts w:ascii="Arial" w:hAnsi="Arial" w:cs="Arial"/>
                <w:u w:val="single"/>
                <w:lang w:eastAsia="en-GB"/>
              </w:rPr>
              <w:t>Primary care</w:t>
            </w:r>
          </w:p>
          <w:p w14:paraId="4DC78FFD" w14:textId="77777777" w:rsidR="00B800E3" w:rsidRPr="00B800E3" w:rsidRDefault="00B800E3" w:rsidP="00B800E3">
            <w:pPr>
              <w:spacing w:after="0" w:line="240" w:lineRule="auto"/>
              <w:ind w:left="360"/>
              <w:rPr>
                <w:rFonts w:ascii="Arial" w:hAnsi="Arial" w:cs="Arial"/>
                <w:i/>
                <w:iCs/>
                <w:u w:val="single"/>
                <w:lang w:eastAsia="en-GB"/>
              </w:rPr>
            </w:pPr>
          </w:p>
          <w:p w14:paraId="7BEBBE17" w14:textId="1775CD1A" w:rsidR="00844E09" w:rsidRDefault="00B800E3" w:rsidP="000E7B2A">
            <w:pPr>
              <w:numPr>
                <w:ilvl w:val="0"/>
                <w:numId w:val="7"/>
              </w:numPr>
              <w:spacing w:after="0" w:line="259" w:lineRule="auto"/>
              <w:ind w:left="709" w:hanging="357"/>
              <w:rPr>
                <w:rFonts w:ascii="Arial" w:hAnsi="Arial" w:cs="Arial"/>
                <w:lang w:eastAsia="en-GB"/>
              </w:rPr>
            </w:pPr>
            <w:r>
              <w:rPr>
                <w:rFonts w:ascii="Arial" w:hAnsi="Arial" w:cs="Arial"/>
                <w:lang w:eastAsia="en-GB"/>
              </w:rPr>
              <w:t xml:space="preserve">Record CGM </w:t>
            </w:r>
            <w:r w:rsidR="00D17280">
              <w:rPr>
                <w:rFonts w:ascii="Arial" w:hAnsi="Arial" w:cs="Arial"/>
                <w:lang w:eastAsia="en-GB"/>
              </w:rPr>
              <w:t xml:space="preserve">in </w:t>
            </w:r>
            <w:r>
              <w:rPr>
                <w:rFonts w:ascii="Arial" w:hAnsi="Arial" w:cs="Arial"/>
                <w:lang w:eastAsia="en-GB"/>
              </w:rPr>
              <w:t>the patient</w:t>
            </w:r>
            <w:r w:rsidR="00D17280">
              <w:rPr>
                <w:rFonts w:ascii="Arial" w:hAnsi="Arial" w:cs="Arial"/>
                <w:lang w:eastAsia="en-GB"/>
              </w:rPr>
              <w:t xml:space="preserve">’s </w:t>
            </w:r>
            <w:r w:rsidR="00844E09">
              <w:rPr>
                <w:rFonts w:ascii="Arial" w:hAnsi="Arial" w:cs="Arial"/>
                <w:lang w:eastAsia="en-GB"/>
              </w:rPr>
              <w:t>notes</w:t>
            </w:r>
            <w:r w:rsidR="00D17280">
              <w:rPr>
                <w:rFonts w:ascii="Arial" w:hAnsi="Arial" w:cs="Arial"/>
                <w:lang w:eastAsia="en-GB"/>
              </w:rPr>
              <w:t xml:space="preserve">. </w:t>
            </w:r>
          </w:p>
          <w:p w14:paraId="1DE868C0" w14:textId="77777777" w:rsidR="00B800E3" w:rsidRDefault="00B800E3" w:rsidP="000E7B2A">
            <w:pPr>
              <w:numPr>
                <w:ilvl w:val="0"/>
                <w:numId w:val="7"/>
              </w:numPr>
              <w:spacing w:after="0" w:line="259" w:lineRule="auto"/>
              <w:ind w:left="709" w:hanging="357"/>
              <w:rPr>
                <w:rFonts w:ascii="Arial" w:hAnsi="Arial" w:cs="Arial"/>
                <w:lang w:eastAsia="en-GB"/>
              </w:rPr>
            </w:pPr>
            <w:r>
              <w:rPr>
                <w:rFonts w:ascii="Arial" w:hAnsi="Arial" w:cs="Arial"/>
                <w:lang w:eastAsia="en-GB"/>
              </w:rPr>
              <w:t>Prescribe blood glucose test strips as per advice from specialist team and local guidance</w:t>
            </w:r>
            <w:r w:rsidR="00844E09">
              <w:rPr>
                <w:rFonts w:ascii="Arial" w:hAnsi="Arial" w:cs="Arial"/>
                <w:lang w:eastAsia="en-GB"/>
              </w:rPr>
              <w:t>.</w:t>
            </w:r>
          </w:p>
          <w:p w14:paraId="780752E8" w14:textId="3F3776BB" w:rsidR="00C821D8" w:rsidRDefault="00DC6B04" w:rsidP="000E7B2A">
            <w:pPr>
              <w:numPr>
                <w:ilvl w:val="0"/>
                <w:numId w:val="7"/>
              </w:numPr>
              <w:spacing w:after="0" w:line="259" w:lineRule="auto"/>
              <w:ind w:left="709" w:hanging="357"/>
              <w:rPr>
                <w:rFonts w:ascii="Arial" w:hAnsi="Arial" w:cs="Arial"/>
                <w:lang w:eastAsia="en-GB"/>
              </w:rPr>
            </w:pPr>
            <w:r>
              <w:rPr>
                <w:rFonts w:ascii="Arial" w:hAnsi="Arial" w:cs="Arial"/>
                <w:lang w:eastAsia="en-GB"/>
              </w:rPr>
              <w:t>N</w:t>
            </w:r>
            <w:r w:rsidR="00844E09">
              <w:rPr>
                <w:rFonts w:ascii="Arial" w:hAnsi="Arial" w:cs="Arial"/>
                <w:lang w:eastAsia="en-GB"/>
              </w:rPr>
              <w:t>ot</w:t>
            </w:r>
            <w:r w:rsidR="00844E09" w:rsidRPr="00DC6B04">
              <w:rPr>
                <w:rFonts w:ascii="Arial" w:hAnsi="Arial" w:cs="Arial"/>
                <w:highlight w:val="yellow"/>
                <w:lang w:eastAsia="en-GB"/>
              </w:rPr>
              <w:t>e</w:t>
            </w:r>
            <w:r w:rsidR="00844E09">
              <w:rPr>
                <w:rFonts w:ascii="Arial" w:hAnsi="Arial" w:cs="Arial"/>
                <w:lang w:eastAsia="en-GB"/>
              </w:rPr>
              <w:t xml:space="preserve"> the frequency of sensor and transmitter (if applicable) prescribing </w:t>
            </w:r>
            <w:r>
              <w:rPr>
                <w:rFonts w:ascii="Arial" w:hAnsi="Arial" w:cs="Arial"/>
                <w:lang w:eastAsia="en-GB"/>
              </w:rPr>
              <w:t>intervals and</w:t>
            </w:r>
            <w:r w:rsidR="00B800E3">
              <w:rPr>
                <w:rFonts w:ascii="Arial" w:hAnsi="Arial" w:cs="Arial"/>
                <w:lang w:eastAsia="en-GB"/>
              </w:rPr>
              <w:t xml:space="preserve"> be alert to patients under or over ordering CGM sensors</w:t>
            </w:r>
            <w:r w:rsidR="00844E09">
              <w:rPr>
                <w:rFonts w:ascii="Arial" w:hAnsi="Arial" w:cs="Arial"/>
                <w:lang w:eastAsia="en-GB"/>
              </w:rPr>
              <w:t>.</w:t>
            </w:r>
          </w:p>
          <w:p w14:paraId="47759EFC" w14:textId="157520AB" w:rsidR="00B41E8A" w:rsidRDefault="00B41E8A" w:rsidP="000E7B2A">
            <w:pPr>
              <w:numPr>
                <w:ilvl w:val="0"/>
                <w:numId w:val="7"/>
              </w:numPr>
              <w:spacing w:after="0" w:line="259" w:lineRule="auto"/>
              <w:ind w:left="709" w:hanging="357"/>
              <w:rPr>
                <w:rFonts w:ascii="Arial" w:hAnsi="Arial" w:cs="Arial"/>
                <w:lang w:eastAsia="en-GB"/>
              </w:rPr>
            </w:pPr>
            <w:r>
              <w:rPr>
                <w:rFonts w:ascii="Arial" w:hAnsi="Arial" w:cs="Arial"/>
                <w:lang w:eastAsia="en-GB"/>
              </w:rPr>
              <w:t>Recommendations for APC;</w:t>
            </w:r>
          </w:p>
          <w:p w14:paraId="5DD1F9E5" w14:textId="536B48A1" w:rsidR="00B41E8A" w:rsidRPr="00454DC3" w:rsidRDefault="00454DC3" w:rsidP="00454DC3">
            <w:pPr>
              <w:pStyle w:val="ListParagraph"/>
              <w:numPr>
                <w:ilvl w:val="0"/>
                <w:numId w:val="7"/>
              </w:numPr>
              <w:spacing w:after="0" w:line="259" w:lineRule="auto"/>
              <w:rPr>
                <w:rFonts w:ascii="Arial" w:hAnsi="Arial" w:cs="Arial"/>
                <w:lang w:eastAsia="en-GB"/>
              </w:rPr>
            </w:pPr>
            <w:r>
              <w:rPr>
                <w:rFonts w:ascii="Arial" w:hAnsi="Arial" w:cs="Arial"/>
                <w:lang w:eastAsia="en-GB"/>
              </w:rPr>
              <w:t>Freestyle Libre 2</w:t>
            </w:r>
            <w:r w:rsidR="00254138">
              <w:rPr>
                <w:rFonts w:ascii="Arial" w:hAnsi="Arial" w:cs="Arial"/>
                <w:lang w:eastAsia="en-GB"/>
              </w:rPr>
              <w:t xml:space="preserve">, Dexcom </w:t>
            </w:r>
            <w:r w:rsidR="00345D98">
              <w:rPr>
                <w:rFonts w:ascii="Arial" w:hAnsi="Arial" w:cs="Arial"/>
                <w:lang w:eastAsia="en-GB"/>
              </w:rPr>
              <w:t>G</w:t>
            </w:r>
            <w:r w:rsidR="00254138">
              <w:rPr>
                <w:rFonts w:ascii="Arial" w:hAnsi="Arial" w:cs="Arial"/>
                <w:lang w:eastAsia="en-GB"/>
              </w:rPr>
              <w:t>7</w:t>
            </w:r>
            <w:r>
              <w:rPr>
                <w:rFonts w:ascii="Arial" w:hAnsi="Arial" w:cs="Arial"/>
                <w:lang w:eastAsia="en-GB"/>
              </w:rPr>
              <w:t xml:space="preserve"> and Dexcom </w:t>
            </w:r>
            <w:r w:rsidR="00DC6B04">
              <w:rPr>
                <w:rFonts w:ascii="Arial" w:hAnsi="Arial" w:cs="Arial"/>
                <w:lang w:eastAsia="en-GB"/>
              </w:rPr>
              <w:t>O</w:t>
            </w:r>
            <w:r>
              <w:rPr>
                <w:rFonts w:ascii="Arial" w:hAnsi="Arial" w:cs="Arial"/>
                <w:lang w:eastAsia="en-GB"/>
              </w:rPr>
              <w:t xml:space="preserve">ne to be </w:t>
            </w:r>
            <w:r w:rsidR="00DC6B04">
              <w:rPr>
                <w:rFonts w:ascii="Arial" w:hAnsi="Arial" w:cs="Arial"/>
                <w:lang w:eastAsia="en-GB"/>
              </w:rPr>
              <w:t>recommended</w:t>
            </w:r>
            <w:r>
              <w:rPr>
                <w:rFonts w:ascii="Arial" w:hAnsi="Arial" w:cs="Arial"/>
                <w:lang w:eastAsia="en-GB"/>
              </w:rPr>
              <w:t xml:space="preserve"> for use for children and young people with type</w:t>
            </w:r>
            <w:r w:rsidR="00DC6B04">
              <w:rPr>
                <w:rFonts w:ascii="Arial" w:hAnsi="Arial" w:cs="Arial"/>
                <w:lang w:eastAsia="en-GB"/>
              </w:rPr>
              <w:t xml:space="preserve"> </w:t>
            </w:r>
            <w:r>
              <w:rPr>
                <w:rFonts w:ascii="Arial" w:hAnsi="Arial" w:cs="Arial"/>
                <w:lang w:eastAsia="en-GB"/>
              </w:rPr>
              <w:t>2 diabetes.</w:t>
            </w:r>
          </w:p>
          <w:p w14:paraId="4C048139" w14:textId="36DD59B3" w:rsidR="00844E09" w:rsidRPr="00682976" w:rsidRDefault="00454DC3" w:rsidP="00682976">
            <w:pPr>
              <w:pStyle w:val="ListParagraph"/>
              <w:numPr>
                <w:ilvl w:val="0"/>
                <w:numId w:val="7"/>
              </w:numPr>
              <w:rPr>
                <w:rFonts w:ascii="Arial" w:hAnsi="Arial" w:cs="Arial"/>
                <w:lang w:eastAsia="en-GB"/>
              </w:rPr>
            </w:pPr>
            <w:r w:rsidRPr="00454DC3">
              <w:rPr>
                <w:rFonts w:ascii="Arial" w:hAnsi="Arial" w:cs="Arial"/>
                <w:lang w:eastAsia="en-GB"/>
              </w:rPr>
              <w:lastRenderedPageBreak/>
              <w:t xml:space="preserve">When a child </w:t>
            </w:r>
            <w:r>
              <w:rPr>
                <w:rFonts w:ascii="Arial" w:hAnsi="Arial" w:cs="Arial"/>
                <w:lang w:eastAsia="en-GB"/>
              </w:rPr>
              <w:t>or</w:t>
            </w:r>
            <w:r w:rsidRPr="00454DC3">
              <w:rPr>
                <w:rFonts w:ascii="Arial" w:hAnsi="Arial" w:cs="Arial"/>
                <w:lang w:eastAsia="en-GB"/>
              </w:rPr>
              <w:t xml:space="preserve"> young pe</w:t>
            </w:r>
            <w:r w:rsidR="00DC6B04">
              <w:rPr>
                <w:rFonts w:ascii="Arial" w:hAnsi="Arial" w:cs="Arial"/>
                <w:lang w:eastAsia="en-GB"/>
              </w:rPr>
              <w:t>rson</w:t>
            </w:r>
            <w:r w:rsidRPr="00454DC3">
              <w:rPr>
                <w:rFonts w:ascii="Arial" w:hAnsi="Arial" w:cs="Arial"/>
                <w:lang w:eastAsia="en-GB"/>
              </w:rPr>
              <w:t xml:space="preserve"> with type</w:t>
            </w:r>
            <w:r w:rsidR="00DC6B04">
              <w:rPr>
                <w:rFonts w:ascii="Arial" w:hAnsi="Arial" w:cs="Arial"/>
                <w:lang w:eastAsia="en-GB"/>
              </w:rPr>
              <w:t xml:space="preserve"> </w:t>
            </w:r>
            <w:r w:rsidRPr="00454DC3">
              <w:rPr>
                <w:rFonts w:ascii="Arial" w:hAnsi="Arial" w:cs="Arial"/>
                <w:lang w:eastAsia="en-GB"/>
              </w:rPr>
              <w:t>2 diabetes</w:t>
            </w:r>
            <w:r>
              <w:rPr>
                <w:rFonts w:ascii="Arial" w:hAnsi="Arial" w:cs="Arial"/>
                <w:lang w:eastAsia="en-GB"/>
              </w:rPr>
              <w:t xml:space="preserve"> is transferred to </w:t>
            </w:r>
            <w:r w:rsidR="00DC6B04">
              <w:rPr>
                <w:rFonts w:ascii="Arial" w:hAnsi="Arial" w:cs="Arial"/>
                <w:lang w:eastAsia="en-GB"/>
              </w:rPr>
              <w:t>adult</w:t>
            </w:r>
            <w:r>
              <w:rPr>
                <w:rFonts w:ascii="Arial" w:hAnsi="Arial" w:cs="Arial"/>
                <w:lang w:eastAsia="en-GB"/>
              </w:rPr>
              <w:t xml:space="preserve"> services, their CGM should be continued. </w:t>
            </w:r>
          </w:p>
        </w:tc>
      </w:tr>
    </w:tbl>
    <w:p w14:paraId="5E748153" w14:textId="77777777" w:rsidR="00942F85" w:rsidRPr="000B3663" w:rsidRDefault="00942F85" w:rsidP="00674B8B">
      <w:pPr>
        <w:spacing w:after="0" w:line="240" w:lineRule="auto"/>
        <w:rPr>
          <w:rFonts w:ascii="Arial" w:hAnsi="Arial" w:cs="Arial"/>
          <w:color w:val="000000"/>
        </w:rPr>
      </w:pPr>
    </w:p>
    <w:p w14:paraId="369243EA" w14:textId="77777777" w:rsidR="005F042C" w:rsidRPr="000B3663" w:rsidRDefault="005F042C" w:rsidP="00674B8B">
      <w:pPr>
        <w:spacing w:after="0" w:line="240" w:lineRule="auto"/>
        <w:rPr>
          <w:rFonts w:ascii="Arial" w:hAnsi="Arial" w:cs="Arial"/>
          <w:color w:val="000000"/>
        </w:rPr>
      </w:pPr>
    </w:p>
    <w:p w14:paraId="24443E07" w14:textId="77777777" w:rsidR="00674B8B" w:rsidRPr="00E86D95" w:rsidRDefault="00674B8B" w:rsidP="00674B8B">
      <w:pPr>
        <w:spacing w:after="0" w:line="240" w:lineRule="auto"/>
        <w:rPr>
          <w:rFonts w:ascii="Arial" w:hAnsi="Arial" w:cs="Arial"/>
          <w:sz w:val="24"/>
          <w:szCs w:val="24"/>
        </w:rPr>
      </w:pPr>
    </w:p>
    <w:p w14:paraId="690C5A19" w14:textId="77777777" w:rsidR="00C77075" w:rsidRPr="00346701" w:rsidRDefault="00C77075" w:rsidP="00C77075">
      <w:pPr>
        <w:spacing w:after="0" w:line="240" w:lineRule="auto"/>
        <w:rPr>
          <w:rFonts w:ascii="Arial" w:hAnsi="Arial" w:cs="Arial"/>
          <w:b/>
          <w:bCs/>
        </w:rPr>
      </w:pPr>
      <w:r w:rsidRPr="00346701">
        <w:rPr>
          <w:rFonts w:ascii="Arial" w:hAnsi="Arial" w:cs="Arial"/>
          <w:b/>
          <w:bCs/>
        </w:rPr>
        <w:t>References:</w:t>
      </w:r>
    </w:p>
    <w:p w14:paraId="19E95CD5" w14:textId="77777777" w:rsidR="00346701" w:rsidRDefault="00346701" w:rsidP="00C77075">
      <w:pPr>
        <w:spacing w:after="0" w:line="240" w:lineRule="auto"/>
        <w:rPr>
          <w:rFonts w:ascii="Arial" w:hAnsi="Arial" w:cs="Arial"/>
        </w:rPr>
      </w:pPr>
    </w:p>
    <w:p w14:paraId="289B1280" w14:textId="4FB56A99" w:rsidR="00346701" w:rsidRDefault="00B16040" w:rsidP="000E7B2A">
      <w:pPr>
        <w:numPr>
          <w:ilvl w:val="0"/>
          <w:numId w:val="9"/>
        </w:numPr>
        <w:spacing w:after="0" w:line="240" w:lineRule="auto"/>
        <w:ind w:left="567"/>
        <w:rPr>
          <w:rFonts w:ascii="Arial" w:hAnsi="Arial" w:cs="Arial"/>
        </w:rPr>
      </w:pPr>
      <w:r>
        <w:rPr>
          <w:rFonts w:ascii="Arial" w:hAnsi="Arial" w:cs="Arial"/>
        </w:rPr>
        <w:t xml:space="preserve">2022 </w:t>
      </w:r>
      <w:r w:rsidR="00346701">
        <w:rPr>
          <w:rFonts w:ascii="Arial" w:hAnsi="Arial" w:cs="Arial"/>
        </w:rPr>
        <w:t xml:space="preserve">NICE </w:t>
      </w:r>
      <w:r w:rsidR="00E4357F">
        <w:rPr>
          <w:rFonts w:ascii="Arial" w:hAnsi="Arial" w:cs="Arial"/>
        </w:rPr>
        <w:t>Diabetes (type 1 and type 2) in children and young people</w:t>
      </w:r>
      <w:r w:rsidR="00346701">
        <w:rPr>
          <w:rFonts w:ascii="Arial" w:hAnsi="Arial" w:cs="Arial"/>
        </w:rPr>
        <w:t>: diagnosis and management. NG1</w:t>
      </w:r>
      <w:r w:rsidR="00E4357F">
        <w:rPr>
          <w:rFonts w:ascii="Arial" w:hAnsi="Arial" w:cs="Arial"/>
        </w:rPr>
        <w:t>8</w:t>
      </w:r>
      <w:r w:rsidR="00346701">
        <w:rPr>
          <w:rFonts w:ascii="Arial" w:hAnsi="Arial" w:cs="Arial"/>
        </w:rPr>
        <w:t xml:space="preserve">. Available at </w:t>
      </w:r>
      <w:hyperlink r:id="rId16" w:history="1">
        <w:r w:rsidR="00E4357F">
          <w:rPr>
            <w:rStyle w:val="Hyperlink"/>
          </w:rPr>
          <w:t>https://www.nice.org.uk/guidance/ng18</w:t>
        </w:r>
      </w:hyperlink>
      <w:r w:rsidR="00346701">
        <w:t xml:space="preserve">. </w:t>
      </w:r>
      <w:r w:rsidR="00346701" w:rsidRPr="00346701">
        <w:rPr>
          <w:rFonts w:ascii="Arial" w:hAnsi="Arial" w:cs="Arial"/>
        </w:rPr>
        <w:t xml:space="preserve"> Accessed </w:t>
      </w:r>
      <w:r w:rsidR="00454DC3">
        <w:rPr>
          <w:rFonts w:ascii="Arial" w:hAnsi="Arial" w:cs="Arial"/>
        </w:rPr>
        <w:t>8</w:t>
      </w:r>
      <w:r w:rsidR="00346701" w:rsidRPr="00346701">
        <w:rPr>
          <w:rFonts w:ascii="Arial" w:hAnsi="Arial" w:cs="Arial"/>
          <w:vertAlign w:val="superscript"/>
        </w:rPr>
        <w:t>th</w:t>
      </w:r>
      <w:r w:rsidR="00346701" w:rsidRPr="00346701">
        <w:rPr>
          <w:rFonts w:ascii="Arial" w:hAnsi="Arial" w:cs="Arial"/>
        </w:rPr>
        <w:t xml:space="preserve"> </w:t>
      </w:r>
      <w:r w:rsidR="00454DC3">
        <w:rPr>
          <w:rFonts w:ascii="Arial" w:hAnsi="Arial" w:cs="Arial"/>
        </w:rPr>
        <w:t>August</w:t>
      </w:r>
      <w:r w:rsidR="00346701" w:rsidRPr="00346701">
        <w:rPr>
          <w:rFonts w:ascii="Arial" w:hAnsi="Arial" w:cs="Arial"/>
        </w:rPr>
        <w:t xml:space="preserve"> 2023</w:t>
      </w:r>
    </w:p>
    <w:p w14:paraId="6021780A" w14:textId="77777777" w:rsidR="00D94484" w:rsidRDefault="00D94484" w:rsidP="00D94484">
      <w:pPr>
        <w:spacing w:after="0" w:line="240" w:lineRule="auto"/>
        <w:rPr>
          <w:rFonts w:ascii="Arial" w:hAnsi="Arial" w:cs="Arial"/>
        </w:rPr>
      </w:pPr>
    </w:p>
    <w:p w14:paraId="7F06F2AB" w14:textId="77777777" w:rsidR="00E51483" w:rsidRPr="00E4357F" w:rsidRDefault="00D94484" w:rsidP="00346701">
      <w:pPr>
        <w:spacing w:after="0" w:line="240" w:lineRule="auto"/>
        <w:ind w:left="567" w:hanging="567"/>
        <w:rPr>
          <w:rFonts w:ascii="Arial" w:hAnsi="Arial" w:cs="Arial"/>
          <w:highlight w:val="yellow"/>
        </w:rPr>
      </w:pPr>
      <w:r w:rsidRPr="008535AB">
        <w:rPr>
          <w:rFonts w:ascii="Arial" w:hAnsi="Arial" w:cs="Arial"/>
        </w:rPr>
        <w:t>2.</w:t>
      </w:r>
      <w:r w:rsidRPr="008535AB">
        <w:rPr>
          <w:rFonts w:ascii="Arial" w:hAnsi="Arial" w:cs="Arial"/>
        </w:rPr>
        <w:tab/>
        <w:t xml:space="preserve">Therapeutics: Continuous Glucose Monitoring.  Br Med J 2023;380:e072420.  </w:t>
      </w:r>
      <w:hyperlink r:id="rId17" w:history="1">
        <w:r w:rsidR="00B12FDF" w:rsidRPr="008535AB">
          <w:rPr>
            <w:rStyle w:val="Hyperlink"/>
            <w:rFonts w:ascii="Arial" w:hAnsi="Arial" w:cs="Arial"/>
          </w:rPr>
          <w:t>https://www.bmj.com/content/380/bmj-2022-072420</w:t>
        </w:r>
      </w:hyperlink>
      <w:r w:rsidR="00B12FDF" w:rsidRPr="008535AB">
        <w:rPr>
          <w:rFonts w:ascii="Arial" w:hAnsi="Arial" w:cs="Arial"/>
        </w:rPr>
        <w:t xml:space="preserve">. </w:t>
      </w:r>
      <w:r w:rsidRPr="008535AB">
        <w:rPr>
          <w:rFonts w:ascii="Arial" w:hAnsi="Arial" w:cs="Arial"/>
        </w:rPr>
        <w:t xml:space="preserve">Accessed </w:t>
      </w:r>
      <w:r w:rsidR="00B12FDF" w:rsidRPr="008535AB">
        <w:rPr>
          <w:rFonts w:ascii="Arial" w:hAnsi="Arial" w:cs="Arial"/>
        </w:rPr>
        <w:t>6</w:t>
      </w:r>
      <w:r w:rsidR="00B12FDF" w:rsidRPr="008535AB">
        <w:rPr>
          <w:rFonts w:ascii="Arial" w:hAnsi="Arial" w:cs="Arial"/>
          <w:vertAlign w:val="superscript"/>
        </w:rPr>
        <w:t>th</w:t>
      </w:r>
      <w:r w:rsidR="00B12FDF" w:rsidRPr="008535AB">
        <w:rPr>
          <w:rFonts w:ascii="Arial" w:hAnsi="Arial" w:cs="Arial"/>
        </w:rPr>
        <w:t xml:space="preserve"> March 2023</w:t>
      </w:r>
      <w:r w:rsidR="00B12FDF" w:rsidRPr="00F864DB">
        <w:rPr>
          <w:rFonts w:ascii="Arial" w:hAnsi="Arial" w:cs="Arial"/>
        </w:rPr>
        <w:t xml:space="preserve">. </w:t>
      </w:r>
    </w:p>
    <w:p w14:paraId="48987E8F" w14:textId="77777777" w:rsidR="00D94484" w:rsidRPr="00E4357F" w:rsidRDefault="00D94484" w:rsidP="00346701">
      <w:pPr>
        <w:spacing w:after="0" w:line="240" w:lineRule="auto"/>
        <w:ind w:left="567" w:hanging="567"/>
        <w:rPr>
          <w:rFonts w:ascii="Arial" w:hAnsi="Arial" w:cs="Arial"/>
          <w:highlight w:val="yellow"/>
        </w:rPr>
      </w:pPr>
    </w:p>
    <w:p w14:paraId="1D3C1848" w14:textId="77777777" w:rsidR="006A1D5A" w:rsidRPr="008535AB" w:rsidRDefault="00D94484" w:rsidP="00900FD8">
      <w:pPr>
        <w:ind w:left="567" w:hanging="567"/>
        <w:rPr>
          <w:rFonts w:ascii="Arial" w:hAnsi="Arial" w:cs="Arial"/>
        </w:rPr>
      </w:pPr>
      <w:r w:rsidRPr="008535AB">
        <w:rPr>
          <w:rFonts w:ascii="Arial" w:hAnsi="Arial" w:cs="Arial"/>
          <w:color w:val="000000"/>
        </w:rPr>
        <w:t>3</w:t>
      </w:r>
      <w:r w:rsidR="00E51483" w:rsidRPr="008535AB">
        <w:rPr>
          <w:rFonts w:ascii="Arial" w:hAnsi="Arial" w:cs="Arial"/>
          <w:color w:val="000000"/>
        </w:rPr>
        <w:tab/>
      </w:r>
      <w:r w:rsidR="006A1D5A" w:rsidRPr="008535AB">
        <w:rPr>
          <w:rFonts w:ascii="Arial" w:hAnsi="Arial" w:cs="Arial"/>
        </w:rPr>
        <w:t xml:space="preserve">Flash Glucose Monitoring: National Arrangements for Funding of Relevant Diabetes Patients.  June 2020 NHS England. </w:t>
      </w:r>
      <w:hyperlink r:id="rId18" w:history="1">
        <w:r w:rsidR="006A1D5A" w:rsidRPr="008535AB">
          <w:rPr>
            <w:rStyle w:val="Hyperlink"/>
            <w:rFonts w:ascii="Arial" w:hAnsi="Arial" w:cs="Arial"/>
          </w:rPr>
          <w:t>National-arrangements-for-funding-of-relevant-diabetes-patients-June-2020-Updated-final.pdf (england.nhs.uk)</w:t>
        </w:r>
      </w:hyperlink>
      <w:r w:rsidR="006A1D5A" w:rsidRPr="008535AB">
        <w:rPr>
          <w:rFonts w:ascii="Arial" w:hAnsi="Arial" w:cs="Arial"/>
        </w:rPr>
        <w:t>. Accessed 1</w:t>
      </w:r>
      <w:r w:rsidR="006A1D5A" w:rsidRPr="008535AB">
        <w:rPr>
          <w:rFonts w:ascii="Arial" w:hAnsi="Arial" w:cs="Arial"/>
          <w:vertAlign w:val="superscript"/>
        </w:rPr>
        <w:t>st</w:t>
      </w:r>
      <w:r w:rsidR="006A1D5A" w:rsidRPr="008535AB">
        <w:rPr>
          <w:rFonts w:ascii="Arial" w:hAnsi="Arial" w:cs="Arial"/>
        </w:rPr>
        <w:t xml:space="preserve"> March 2023</w:t>
      </w:r>
    </w:p>
    <w:p w14:paraId="257C3DF3" w14:textId="77777777" w:rsidR="00AC44B6" w:rsidRPr="0010437C" w:rsidRDefault="00D94484" w:rsidP="00AC44B6">
      <w:pPr>
        <w:pStyle w:val="Default"/>
        <w:ind w:left="567" w:hanging="567"/>
        <w:rPr>
          <w:sz w:val="22"/>
          <w:szCs w:val="22"/>
        </w:rPr>
      </w:pPr>
      <w:r w:rsidRPr="008535AB">
        <w:rPr>
          <w:sz w:val="22"/>
          <w:szCs w:val="22"/>
        </w:rPr>
        <w:t>4</w:t>
      </w:r>
      <w:r w:rsidR="00B16040" w:rsidRPr="008535AB">
        <w:rPr>
          <w:sz w:val="22"/>
          <w:szCs w:val="22"/>
        </w:rPr>
        <w:t>.</w:t>
      </w:r>
      <w:r w:rsidR="00B16040" w:rsidRPr="008535AB">
        <w:rPr>
          <w:sz w:val="22"/>
          <w:szCs w:val="22"/>
        </w:rPr>
        <w:tab/>
        <w:t xml:space="preserve">2015 NICE </w:t>
      </w:r>
      <w:r w:rsidR="008535AB" w:rsidRPr="008535AB">
        <w:rPr>
          <w:sz w:val="22"/>
          <w:szCs w:val="22"/>
        </w:rPr>
        <w:t>Diabetes (t</w:t>
      </w:r>
      <w:r w:rsidR="00B16040" w:rsidRPr="008535AB">
        <w:rPr>
          <w:sz w:val="22"/>
          <w:szCs w:val="22"/>
        </w:rPr>
        <w:t xml:space="preserve">ype 1 </w:t>
      </w:r>
      <w:r w:rsidR="008535AB" w:rsidRPr="008535AB">
        <w:rPr>
          <w:sz w:val="22"/>
          <w:szCs w:val="22"/>
        </w:rPr>
        <w:t>and type 2) in children and young people</w:t>
      </w:r>
      <w:r w:rsidR="00B16040" w:rsidRPr="008535AB">
        <w:rPr>
          <w:sz w:val="22"/>
          <w:szCs w:val="22"/>
        </w:rPr>
        <w:t>: diagnosis and management NG</w:t>
      </w:r>
      <w:r w:rsidR="008535AB" w:rsidRPr="008535AB">
        <w:rPr>
          <w:sz w:val="22"/>
          <w:szCs w:val="22"/>
        </w:rPr>
        <w:t>18</w:t>
      </w:r>
      <w:r w:rsidR="00B16040" w:rsidRPr="008535AB">
        <w:rPr>
          <w:sz w:val="22"/>
          <w:szCs w:val="22"/>
        </w:rPr>
        <w:t xml:space="preserve">. Available at </w:t>
      </w:r>
      <w:hyperlink r:id="rId19" w:history="1">
        <w:r w:rsidR="008535AB" w:rsidRPr="008535AB">
          <w:rPr>
            <w:rStyle w:val="Hyperlink"/>
            <w:sz w:val="22"/>
            <w:szCs w:val="22"/>
          </w:rPr>
          <w:t>https://www.nice.org.uk/guidance/ng18/resources/diabetes-type-1-and-type-2-in-children-and-young-people-diagnosis-and-management-pdf-1837278149317</w:t>
        </w:r>
      </w:hyperlink>
      <w:r w:rsidR="008535AB" w:rsidRPr="008535AB">
        <w:rPr>
          <w:sz w:val="22"/>
          <w:szCs w:val="22"/>
        </w:rPr>
        <w:t xml:space="preserve"> </w:t>
      </w:r>
      <w:r w:rsidR="00AC44B6" w:rsidRPr="0010437C">
        <w:rPr>
          <w:sz w:val="22"/>
          <w:szCs w:val="22"/>
        </w:rPr>
        <w:t xml:space="preserve">Accessed </w:t>
      </w:r>
      <w:r w:rsidR="008535AB" w:rsidRPr="0010437C">
        <w:rPr>
          <w:sz w:val="22"/>
          <w:szCs w:val="22"/>
        </w:rPr>
        <w:t>7</w:t>
      </w:r>
      <w:r w:rsidR="00AC44B6" w:rsidRPr="0010437C">
        <w:rPr>
          <w:sz w:val="22"/>
          <w:szCs w:val="22"/>
          <w:vertAlign w:val="superscript"/>
        </w:rPr>
        <w:t>t</w:t>
      </w:r>
      <w:r w:rsidR="008535AB" w:rsidRPr="0010437C">
        <w:rPr>
          <w:sz w:val="22"/>
          <w:szCs w:val="22"/>
          <w:vertAlign w:val="superscript"/>
        </w:rPr>
        <w:t>h</w:t>
      </w:r>
      <w:r w:rsidR="00AC44B6" w:rsidRPr="0010437C">
        <w:rPr>
          <w:sz w:val="22"/>
          <w:szCs w:val="22"/>
        </w:rPr>
        <w:t xml:space="preserve"> March 2023</w:t>
      </w:r>
    </w:p>
    <w:p w14:paraId="2A616B2B" w14:textId="0E39AF83" w:rsidR="00B16040" w:rsidRDefault="00B16040" w:rsidP="00C77075">
      <w:pPr>
        <w:rPr>
          <w:rFonts w:ascii="Arial" w:hAnsi="Arial" w:cs="Arial"/>
        </w:rPr>
      </w:pPr>
    </w:p>
    <w:p w14:paraId="560EEE6F" w14:textId="515F075A" w:rsidR="00FC1B0D" w:rsidRPr="00D05967" w:rsidRDefault="00FC1B0D" w:rsidP="00FC1B0D">
      <w:pPr>
        <w:ind w:left="567" w:hanging="567"/>
        <w:rPr>
          <w:rFonts w:ascii="Arial" w:hAnsi="Arial" w:cs="Arial"/>
        </w:rPr>
      </w:pPr>
      <w:r>
        <w:rPr>
          <w:rFonts w:ascii="Arial" w:hAnsi="Arial" w:cs="Arial"/>
        </w:rPr>
        <w:lastRenderedPageBreak/>
        <w:t>5.</w:t>
      </w:r>
      <w:r>
        <w:rPr>
          <w:rFonts w:ascii="Arial" w:hAnsi="Arial" w:cs="Arial"/>
        </w:rPr>
        <w:tab/>
        <w:t xml:space="preserve">National Paediatric Diabetes Audit (NPDA) Report on Care and outcomes 2021/22.  </w:t>
      </w:r>
      <w:r w:rsidRPr="00FC1B0D">
        <w:rPr>
          <w:rFonts w:ascii="Arial" w:hAnsi="Arial" w:cs="Arial"/>
        </w:rPr>
        <w:t xml:space="preserve">RCPCH Audits. </w:t>
      </w:r>
      <w:hyperlink r:id="rId20" w:history="1">
        <w:r w:rsidRPr="00D05967">
          <w:rPr>
            <w:rStyle w:val="Hyperlink"/>
            <w:rFonts w:ascii="Arial" w:hAnsi="Arial" w:cs="Arial"/>
          </w:rPr>
          <w:t>https://www.hqip.org.uk/wp-content/uploads/2023/03/Ref.-397-NPDA-Core-report-Report-FINAL.pdf</w:t>
        </w:r>
      </w:hyperlink>
      <w:r w:rsidRPr="00D05967">
        <w:rPr>
          <w:rFonts w:ascii="Arial" w:hAnsi="Arial" w:cs="Arial"/>
        </w:rPr>
        <w:t>. Accessed 28</w:t>
      </w:r>
      <w:r w:rsidRPr="00D05967">
        <w:rPr>
          <w:rFonts w:ascii="Arial" w:hAnsi="Arial" w:cs="Arial"/>
          <w:vertAlign w:val="superscript"/>
        </w:rPr>
        <w:t>th</w:t>
      </w:r>
      <w:r w:rsidRPr="00D05967">
        <w:rPr>
          <w:rFonts w:ascii="Arial" w:hAnsi="Arial" w:cs="Arial"/>
        </w:rPr>
        <w:t xml:space="preserve"> March 2023.</w:t>
      </w:r>
    </w:p>
    <w:p w14:paraId="76592CEE" w14:textId="5F7D3EA6" w:rsidR="00F018BF" w:rsidRDefault="00D05967" w:rsidP="00135E97">
      <w:pPr>
        <w:ind w:left="567" w:hanging="567"/>
        <w:rPr>
          <w:rFonts w:ascii="Arial" w:hAnsi="Arial" w:cs="Arial"/>
        </w:rPr>
      </w:pPr>
      <w:r w:rsidRPr="00D05967">
        <w:rPr>
          <w:rFonts w:ascii="Arial" w:hAnsi="Arial" w:cs="Arial"/>
        </w:rPr>
        <w:t>6</w:t>
      </w:r>
      <w:r w:rsidR="00F018BF" w:rsidRPr="00D05967">
        <w:rPr>
          <w:rFonts w:ascii="Arial" w:hAnsi="Arial" w:cs="Arial"/>
        </w:rPr>
        <w:t>.</w:t>
      </w:r>
      <w:r w:rsidR="00F018BF" w:rsidRPr="00D05967">
        <w:rPr>
          <w:rFonts w:ascii="Arial" w:hAnsi="Arial" w:cs="Arial"/>
        </w:rPr>
        <w:tab/>
        <w:t xml:space="preserve">Effect of Flash Glucose Monitoring on Glycaemic Control, Hypoglycemia, Diabetes-Related Distress and Resource Utilization in the Association of British Diabetologists (ABCD) Nationwide Audit. </w:t>
      </w:r>
      <w:r w:rsidR="00135E97" w:rsidRPr="00D05967">
        <w:rPr>
          <w:rFonts w:ascii="Arial" w:hAnsi="Arial" w:cs="Arial"/>
        </w:rPr>
        <w:t xml:space="preserve">Diabetes Care 2020; 43: 2153-2160.  </w:t>
      </w:r>
      <w:hyperlink r:id="rId21" w:history="1">
        <w:r w:rsidR="00135E97" w:rsidRPr="00D05967">
          <w:rPr>
            <w:rStyle w:val="Hyperlink"/>
            <w:rFonts w:ascii="Arial" w:hAnsi="Arial" w:cs="Arial"/>
          </w:rPr>
          <w:t>https://doi.org/10.2337/dc20-0738</w:t>
        </w:r>
      </w:hyperlink>
      <w:r w:rsidR="00135E97" w:rsidRPr="00D05967">
        <w:rPr>
          <w:rFonts w:ascii="Arial" w:hAnsi="Arial" w:cs="Arial"/>
        </w:rPr>
        <w:t>. Accessed 6</w:t>
      </w:r>
      <w:r w:rsidR="00135E97" w:rsidRPr="00D05967">
        <w:rPr>
          <w:rFonts w:ascii="Arial" w:hAnsi="Arial" w:cs="Arial"/>
          <w:vertAlign w:val="superscript"/>
        </w:rPr>
        <w:t>th</w:t>
      </w:r>
      <w:r w:rsidR="00135E97" w:rsidRPr="00D05967">
        <w:rPr>
          <w:rFonts w:ascii="Arial" w:hAnsi="Arial" w:cs="Arial"/>
        </w:rPr>
        <w:t xml:space="preserve"> March 2023</w:t>
      </w:r>
      <w:r w:rsidR="00135E97">
        <w:rPr>
          <w:rFonts w:ascii="Arial" w:hAnsi="Arial" w:cs="Arial"/>
        </w:rPr>
        <w:t xml:space="preserve"> </w:t>
      </w:r>
    </w:p>
    <w:p w14:paraId="561D9E45" w14:textId="77777777" w:rsidR="00F018BF" w:rsidRDefault="00F018BF" w:rsidP="00C77075">
      <w:pPr>
        <w:rPr>
          <w:rFonts w:ascii="Arial" w:hAnsi="Arial" w:cs="Arial"/>
        </w:rPr>
      </w:pPr>
    </w:p>
    <w:p w14:paraId="494DA7FD" w14:textId="0D45E41A" w:rsidR="00C77075" w:rsidRPr="00E86D95" w:rsidRDefault="00C77075" w:rsidP="00C77075">
      <w:pPr>
        <w:rPr>
          <w:rFonts w:ascii="Arial" w:hAnsi="Arial" w:cs="Arial"/>
        </w:rPr>
      </w:pPr>
      <w:r w:rsidRPr="00E86D95">
        <w:rPr>
          <w:rFonts w:ascii="Arial" w:hAnsi="Arial" w:cs="Arial"/>
        </w:rPr>
        <w:t>Prepared by:</w:t>
      </w:r>
      <w:r w:rsidR="00B806D7">
        <w:rPr>
          <w:rFonts w:ascii="Arial" w:hAnsi="Arial" w:cs="Arial"/>
        </w:rPr>
        <w:t xml:space="preserve"> </w:t>
      </w:r>
      <w:r w:rsidR="00643E19">
        <w:rPr>
          <w:rFonts w:ascii="Arial" w:hAnsi="Arial" w:cs="Arial"/>
        </w:rPr>
        <w:t>Perminder Oberai,</w:t>
      </w:r>
      <w:r w:rsidR="00B806D7">
        <w:rPr>
          <w:rFonts w:ascii="Arial" w:hAnsi="Arial" w:cs="Arial"/>
        </w:rPr>
        <w:t xml:space="preserve"> </w:t>
      </w:r>
      <w:r w:rsidR="00643E19">
        <w:rPr>
          <w:rFonts w:ascii="Arial" w:hAnsi="Arial" w:cs="Arial"/>
        </w:rPr>
        <w:t>Diabetes</w:t>
      </w:r>
      <w:r w:rsidR="00B806D7">
        <w:rPr>
          <w:rFonts w:ascii="Arial" w:hAnsi="Arial" w:cs="Arial"/>
        </w:rPr>
        <w:t xml:space="preserve"> Specialist Pharmacist </w:t>
      </w:r>
    </w:p>
    <w:p w14:paraId="43327678" w14:textId="77777777" w:rsidR="00C77075" w:rsidRPr="008825DB" w:rsidRDefault="00C77075" w:rsidP="00C77075">
      <w:pPr>
        <w:rPr>
          <w:rFonts w:ascii="Arial" w:hAnsi="Arial" w:cs="Arial"/>
          <w:u w:val="single"/>
        </w:rPr>
      </w:pPr>
      <w:r w:rsidRPr="00E86D95">
        <w:rPr>
          <w:rFonts w:ascii="Arial" w:hAnsi="Arial" w:cs="Arial"/>
          <w:u w:val="single"/>
        </w:rPr>
        <w:t>Declaration of Interest:</w:t>
      </w:r>
    </w:p>
    <w:p w14:paraId="01F7A01B" w14:textId="0A03C0A0" w:rsidR="00C77075" w:rsidRPr="00E86D95" w:rsidRDefault="00C77075" w:rsidP="00DE72F7">
      <w:pPr>
        <w:tabs>
          <w:tab w:val="left" w:pos="1515"/>
        </w:tabs>
        <w:rPr>
          <w:rFonts w:ascii="Arial" w:hAnsi="Arial" w:cs="Arial"/>
        </w:rPr>
      </w:pPr>
      <w:r w:rsidRPr="00E86D95">
        <w:rPr>
          <w:rFonts w:ascii="Arial" w:hAnsi="Arial" w:cs="Arial"/>
        </w:rPr>
        <w:t xml:space="preserve">Date: </w:t>
      </w:r>
      <w:r w:rsidR="00643E19">
        <w:rPr>
          <w:rFonts w:ascii="Arial" w:hAnsi="Arial" w:cs="Arial"/>
        </w:rPr>
        <w:t>10</w:t>
      </w:r>
      <w:r w:rsidR="00643E19" w:rsidRPr="00643E19">
        <w:rPr>
          <w:rFonts w:ascii="Arial" w:hAnsi="Arial" w:cs="Arial"/>
          <w:vertAlign w:val="superscript"/>
        </w:rPr>
        <w:t>th</w:t>
      </w:r>
      <w:r w:rsidR="00643E19">
        <w:rPr>
          <w:rFonts w:ascii="Arial" w:hAnsi="Arial" w:cs="Arial"/>
        </w:rPr>
        <w:t xml:space="preserve"> August</w:t>
      </w:r>
      <w:r w:rsidR="00DE72F7">
        <w:rPr>
          <w:rFonts w:ascii="Arial" w:hAnsi="Arial" w:cs="Arial"/>
        </w:rPr>
        <w:t xml:space="preserve"> 2023</w:t>
      </w:r>
    </w:p>
    <w:p w14:paraId="13C5DC5D" w14:textId="77777777" w:rsidR="00D6700E" w:rsidRDefault="00D6700E" w:rsidP="00C77075">
      <w:pPr>
        <w:rPr>
          <w:rFonts w:ascii="Arial" w:hAnsi="Arial" w:cs="Arial"/>
        </w:rPr>
      </w:pPr>
    </w:p>
    <w:p w14:paraId="28A3AA3D" w14:textId="77777777" w:rsidR="00C77075" w:rsidRPr="00E86D95" w:rsidRDefault="00C77075" w:rsidP="00C77075">
      <w:pPr>
        <w:rPr>
          <w:rFonts w:ascii="Arial" w:hAnsi="Arial" w:cs="Arial"/>
        </w:rPr>
      </w:pPr>
      <w:r w:rsidRPr="00E86D95">
        <w:rPr>
          <w:rFonts w:ascii="Arial" w:hAnsi="Arial" w:cs="Arial"/>
        </w:rPr>
        <w:t>Reviewed by:</w:t>
      </w:r>
    </w:p>
    <w:p w14:paraId="29C6B776" w14:textId="77777777" w:rsidR="00C77075" w:rsidRPr="00E86D95" w:rsidRDefault="00C77075" w:rsidP="00C77075">
      <w:pPr>
        <w:rPr>
          <w:rFonts w:ascii="Arial" w:hAnsi="Arial" w:cs="Arial"/>
          <w:u w:val="single"/>
        </w:rPr>
      </w:pPr>
      <w:r w:rsidRPr="00E86D95">
        <w:rPr>
          <w:rFonts w:ascii="Arial" w:hAnsi="Arial" w:cs="Arial"/>
          <w:u w:val="single"/>
        </w:rPr>
        <w:t>Declaration of Interest:</w:t>
      </w:r>
    </w:p>
    <w:p w14:paraId="4778E06A" w14:textId="77777777" w:rsidR="003E610E" w:rsidRPr="00E86D95" w:rsidRDefault="003E610E" w:rsidP="00674B8B">
      <w:pPr>
        <w:rPr>
          <w:rFonts w:ascii="Arial" w:hAnsi="Arial" w:cs="Arial"/>
        </w:rPr>
      </w:pPr>
      <w:r w:rsidRPr="00E86D95">
        <w:rPr>
          <w:rFonts w:ascii="Arial" w:hAnsi="Arial" w:cs="Arial"/>
        </w:rPr>
        <w:t xml:space="preserve">Date: </w:t>
      </w:r>
    </w:p>
    <w:p w14:paraId="2C030926" w14:textId="77777777" w:rsidR="00DF49C1" w:rsidRDefault="00DF49C1" w:rsidP="00260D4C">
      <w:pPr>
        <w:rPr>
          <w:rFonts w:ascii="Arial" w:hAnsi="Arial" w:cs="Arial"/>
          <w:color w:val="212121"/>
        </w:rPr>
      </w:pPr>
    </w:p>
    <w:p w14:paraId="3368C8AD" w14:textId="77777777" w:rsidR="00DF49C1" w:rsidRDefault="00DF49C1" w:rsidP="00260D4C">
      <w:pPr>
        <w:rPr>
          <w:rFonts w:ascii="Arial" w:hAnsi="Arial" w:cs="Arial"/>
          <w:color w:val="212121"/>
        </w:rPr>
      </w:pPr>
    </w:p>
    <w:p w14:paraId="3D1B5FD9" w14:textId="55E76877" w:rsidR="002F5ADC" w:rsidRDefault="002F5ADC" w:rsidP="00260D4C">
      <w:pPr>
        <w:rPr>
          <w:rFonts w:ascii="Arial" w:hAnsi="Arial" w:cs="Arial"/>
          <w:color w:val="212121"/>
        </w:rPr>
      </w:pPr>
    </w:p>
    <w:p w14:paraId="4644E005" w14:textId="299F9258" w:rsidR="002F5ADC" w:rsidRDefault="002F5ADC" w:rsidP="00260D4C">
      <w:pPr>
        <w:rPr>
          <w:rFonts w:ascii="Arial" w:hAnsi="Arial" w:cs="Arial"/>
          <w:color w:val="212121"/>
        </w:rPr>
      </w:pPr>
    </w:p>
    <w:p w14:paraId="1951B2EE" w14:textId="77777777" w:rsidR="002F5ADC" w:rsidRDefault="002F5ADC" w:rsidP="00260D4C">
      <w:pPr>
        <w:rPr>
          <w:rFonts w:ascii="Arial" w:hAnsi="Arial" w:cs="Arial"/>
          <w:color w:val="212121"/>
        </w:rPr>
      </w:pPr>
    </w:p>
    <w:p w14:paraId="2B193D19" w14:textId="77777777" w:rsidR="002F5ADC" w:rsidRDefault="002F5ADC" w:rsidP="00260D4C">
      <w:pPr>
        <w:rPr>
          <w:rFonts w:ascii="Arial" w:hAnsi="Arial" w:cs="Arial"/>
          <w:color w:val="212121"/>
        </w:rPr>
      </w:pPr>
    </w:p>
    <w:p w14:paraId="631FC6B7" w14:textId="77777777" w:rsidR="002F5ADC" w:rsidRDefault="002F5ADC" w:rsidP="00260D4C">
      <w:pPr>
        <w:rPr>
          <w:rFonts w:ascii="Arial" w:hAnsi="Arial" w:cs="Arial"/>
          <w:color w:val="212121"/>
        </w:rPr>
      </w:pPr>
    </w:p>
    <w:p w14:paraId="77C04522" w14:textId="77777777" w:rsidR="002F5ADC" w:rsidRDefault="002F5ADC" w:rsidP="00260D4C">
      <w:pPr>
        <w:rPr>
          <w:rFonts w:ascii="Arial" w:hAnsi="Arial" w:cs="Arial"/>
          <w:color w:val="212121"/>
        </w:rPr>
      </w:pPr>
    </w:p>
    <w:p w14:paraId="6E2DA4F6" w14:textId="4B53AA98" w:rsidR="002F5ADC" w:rsidRDefault="002F5ADC" w:rsidP="002F5ADC">
      <w:pPr>
        <w:rPr>
          <w:noProof/>
        </w:rPr>
      </w:pPr>
    </w:p>
    <w:p w14:paraId="72092A71" w14:textId="30BC1BAB" w:rsidR="002F5ADC" w:rsidRPr="002F5ADC" w:rsidRDefault="002F5ADC" w:rsidP="002F5ADC">
      <w:pPr>
        <w:tabs>
          <w:tab w:val="left" w:pos="2120"/>
        </w:tabs>
        <w:rPr>
          <w:rFonts w:ascii="Arial" w:hAnsi="Arial" w:cs="Arial"/>
        </w:rPr>
      </w:pPr>
      <w:r>
        <w:rPr>
          <w:rFonts w:ascii="Arial" w:hAnsi="Arial" w:cs="Arial"/>
        </w:rPr>
        <w:tab/>
      </w:r>
    </w:p>
    <w:sectPr w:rsidR="002F5ADC" w:rsidRPr="002F5ADC" w:rsidSect="002D2030">
      <w:headerReference w:type="even" r:id="rId22"/>
      <w:headerReference w:type="default" r:id="rId23"/>
      <w:footerReference w:type="even" r:id="rId24"/>
      <w:footerReference w:type="default" r:id="rId25"/>
      <w:headerReference w:type="first" r:id="rId26"/>
      <w:footerReference w:type="first" r:id="rId27"/>
      <w:pgSz w:w="11906" w:h="16838"/>
      <w:pgMar w:top="913"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26DE" w14:textId="77777777" w:rsidR="000E7B2A" w:rsidRDefault="000E7B2A" w:rsidP="00674B8B">
      <w:pPr>
        <w:spacing w:after="0" w:line="240" w:lineRule="auto"/>
      </w:pPr>
      <w:r>
        <w:separator/>
      </w:r>
    </w:p>
  </w:endnote>
  <w:endnote w:type="continuationSeparator" w:id="0">
    <w:p w14:paraId="30F0E8A4" w14:textId="77777777" w:rsidR="000E7B2A" w:rsidRDefault="000E7B2A" w:rsidP="0067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E824" w14:textId="77777777" w:rsidR="001030C9" w:rsidRDefault="00103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E861" w14:textId="77777777" w:rsidR="001030C9" w:rsidRDefault="001030C9">
    <w:pPr>
      <w:pStyle w:val="Footer"/>
      <w:jc w:val="right"/>
    </w:pPr>
    <w:r>
      <w:fldChar w:fldCharType="begin"/>
    </w:r>
    <w:r>
      <w:instrText xml:space="preserve"> PAGE   \* MERGEFORMAT </w:instrText>
    </w:r>
    <w:r>
      <w:fldChar w:fldCharType="separate"/>
    </w:r>
    <w:r>
      <w:rPr>
        <w:noProof/>
      </w:rPr>
      <w:t>2</w:t>
    </w:r>
    <w:r>
      <w:rPr>
        <w:noProof/>
      </w:rPr>
      <w:fldChar w:fldCharType="end"/>
    </w:r>
  </w:p>
  <w:p w14:paraId="3D59DF56" w14:textId="77777777" w:rsidR="001030C9" w:rsidRDefault="0010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28DB" w14:textId="77777777" w:rsidR="001030C9" w:rsidRDefault="001030C9">
    <w:pPr>
      <w:pStyle w:val="Footer"/>
      <w:jc w:val="right"/>
    </w:pPr>
    <w:r>
      <w:fldChar w:fldCharType="begin"/>
    </w:r>
    <w:r>
      <w:instrText xml:space="preserve"> PAGE   \* MERGEFORMAT </w:instrText>
    </w:r>
    <w:r>
      <w:fldChar w:fldCharType="separate"/>
    </w:r>
    <w:r>
      <w:rPr>
        <w:noProof/>
      </w:rPr>
      <w:t>2</w:t>
    </w:r>
    <w:r>
      <w:rPr>
        <w:noProof/>
      </w:rPr>
      <w:fldChar w:fldCharType="end"/>
    </w:r>
  </w:p>
  <w:p w14:paraId="2BE154D8" w14:textId="77777777" w:rsidR="001030C9" w:rsidRDefault="0010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1961" w14:textId="77777777" w:rsidR="000E7B2A" w:rsidRDefault="000E7B2A" w:rsidP="00674B8B">
      <w:pPr>
        <w:spacing w:after="0" w:line="240" w:lineRule="auto"/>
      </w:pPr>
      <w:r>
        <w:separator/>
      </w:r>
    </w:p>
  </w:footnote>
  <w:footnote w:type="continuationSeparator" w:id="0">
    <w:p w14:paraId="1C8FC2F3" w14:textId="77777777" w:rsidR="000E7B2A" w:rsidRDefault="000E7B2A" w:rsidP="0067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B351" w14:textId="77777777" w:rsidR="001030C9" w:rsidRDefault="0010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948D" w14:textId="77777777" w:rsidR="001030C9" w:rsidRDefault="00103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D04E" w14:textId="77777777" w:rsidR="00BF18BB" w:rsidRPr="00A94CBE" w:rsidRDefault="00BF18BB" w:rsidP="00674B8B">
    <w:pP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5DF"/>
    <w:multiLevelType w:val="multilevel"/>
    <w:tmpl w:val="BBA2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84746"/>
    <w:multiLevelType w:val="multilevel"/>
    <w:tmpl w:val="26CC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06C85"/>
    <w:multiLevelType w:val="multilevel"/>
    <w:tmpl w:val="17E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03F01"/>
    <w:multiLevelType w:val="hybridMultilevel"/>
    <w:tmpl w:val="6258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C0EE4"/>
    <w:multiLevelType w:val="multilevel"/>
    <w:tmpl w:val="F224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747A2"/>
    <w:multiLevelType w:val="hybridMultilevel"/>
    <w:tmpl w:val="8DCE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A5D69"/>
    <w:multiLevelType w:val="hybridMultilevel"/>
    <w:tmpl w:val="8710D8BC"/>
    <w:lvl w:ilvl="0" w:tplc="91F2733E">
      <w:numFmt w:val="bullet"/>
      <w:lvlText w:val="•"/>
      <w:lvlJc w:val="left"/>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7" w15:restartNumberingAfterBreak="0">
    <w:nsid w:val="359E20A8"/>
    <w:multiLevelType w:val="hybridMultilevel"/>
    <w:tmpl w:val="F6AA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43C01"/>
    <w:multiLevelType w:val="hybridMultilevel"/>
    <w:tmpl w:val="9118CB5E"/>
    <w:lvl w:ilvl="0" w:tplc="57F83F4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46C17"/>
    <w:multiLevelType w:val="hybridMultilevel"/>
    <w:tmpl w:val="1FA42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954FD1"/>
    <w:multiLevelType w:val="hybridMultilevel"/>
    <w:tmpl w:val="78C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A7031"/>
    <w:multiLevelType w:val="multilevel"/>
    <w:tmpl w:val="D32E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048B1"/>
    <w:multiLevelType w:val="multilevel"/>
    <w:tmpl w:val="055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A0664"/>
    <w:multiLevelType w:val="multilevel"/>
    <w:tmpl w:val="9B6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FF3784"/>
    <w:multiLevelType w:val="multilevel"/>
    <w:tmpl w:val="1CA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42AF1"/>
    <w:multiLevelType w:val="multilevel"/>
    <w:tmpl w:val="38DC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F24D2"/>
    <w:multiLevelType w:val="hybridMultilevel"/>
    <w:tmpl w:val="09902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BC2DF2"/>
    <w:multiLevelType w:val="hybridMultilevel"/>
    <w:tmpl w:val="AB264DE4"/>
    <w:lvl w:ilvl="0" w:tplc="EC668FC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264E44"/>
    <w:multiLevelType w:val="hybridMultilevel"/>
    <w:tmpl w:val="AD62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394B6B"/>
    <w:multiLevelType w:val="multilevel"/>
    <w:tmpl w:val="F77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933D47"/>
    <w:multiLevelType w:val="multilevel"/>
    <w:tmpl w:val="320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061F4"/>
    <w:multiLevelType w:val="multilevel"/>
    <w:tmpl w:val="435A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672239"/>
    <w:multiLevelType w:val="multilevel"/>
    <w:tmpl w:val="01569B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562038"/>
    <w:multiLevelType w:val="hybridMultilevel"/>
    <w:tmpl w:val="986250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0015423">
    <w:abstractNumId w:val="3"/>
  </w:num>
  <w:num w:numId="2" w16cid:durableId="190341620">
    <w:abstractNumId w:val="23"/>
  </w:num>
  <w:num w:numId="3" w16cid:durableId="373621717">
    <w:abstractNumId w:val="6"/>
  </w:num>
  <w:num w:numId="4" w16cid:durableId="533999070">
    <w:abstractNumId w:val="17"/>
  </w:num>
  <w:num w:numId="5" w16cid:durableId="1186600906">
    <w:abstractNumId w:val="18"/>
  </w:num>
  <w:num w:numId="6" w16cid:durableId="1120344019">
    <w:abstractNumId w:val="5"/>
  </w:num>
  <w:num w:numId="7" w16cid:durableId="1029792648">
    <w:abstractNumId w:val="16"/>
  </w:num>
  <w:num w:numId="8" w16cid:durableId="480003875">
    <w:abstractNumId w:val="7"/>
  </w:num>
  <w:num w:numId="9" w16cid:durableId="1156610427">
    <w:abstractNumId w:val="8"/>
  </w:num>
  <w:num w:numId="10" w16cid:durableId="1111321797">
    <w:abstractNumId w:val="13"/>
  </w:num>
  <w:num w:numId="11" w16cid:durableId="2112627476">
    <w:abstractNumId w:val="21"/>
  </w:num>
  <w:num w:numId="12" w16cid:durableId="1663314169">
    <w:abstractNumId w:val="22"/>
  </w:num>
  <w:num w:numId="13" w16cid:durableId="211114722">
    <w:abstractNumId w:val="14"/>
  </w:num>
  <w:num w:numId="14" w16cid:durableId="1684354226">
    <w:abstractNumId w:val="20"/>
  </w:num>
  <w:num w:numId="15" w16cid:durableId="1269655236">
    <w:abstractNumId w:val="9"/>
  </w:num>
  <w:num w:numId="16" w16cid:durableId="1326935924">
    <w:abstractNumId w:val="12"/>
  </w:num>
  <w:num w:numId="17" w16cid:durableId="151139138">
    <w:abstractNumId w:val="15"/>
  </w:num>
  <w:num w:numId="18" w16cid:durableId="966593400">
    <w:abstractNumId w:val="0"/>
  </w:num>
  <w:num w:numId="19" w16cid:durableId="933899265">
    <w:abstractNumId w:val="11"/>
  </w:num>
  <w:num w:numId="20" w16cid:durableId="292946811">
    <w:abstractNumId w:val="10"/>
  </w:num>
  <w:num w:numId="21" w16cid:durableId="306932574">
    <w:abstractNumId w:val="1"/>
  </w:num>
  <w:num w:numId="22" w16cid:durableId="1365403977">
    <w:abstractNumId w:val="19"/>
  </w:num>
  <w:num w:numId="23" w16cid:durableId="1584679819">
    <w:abstractNumId w:val="4"/>
  </w:num>
  <w:num w:numId="24" w16cid:durableId="134809856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8B"/>
    <w:rsid w:val="00002700"/>
    <w:rsid w:val="00005269"/>
    <w:rsid w:val="00020F40"/>
    <w:rsid w:val="00026B6E"/>
    <w:rsid w:val="000341AA"/>
    <w:rsid w:val="00040520"/>
    <w:rsid w:val="000520DC"/>
    <w:rsid w:val="000622F6"/>
    <w:rsid w:val="00071356"/>
    <w:rsid w:val="00074DA9"/>
    <w:rsid w:val="000953F6"/>
    <w:rsid w:val="000B1AC6"/>
    <w:rsid w:val="000B3663"/>
    <w:rsid w:val="000B47E3"/>
    <w:rsid w:val="000B5AFE"/>
    <w:rsid w:val="000D5861"/>
    <w:rsid w:val="000E0AC1"/>
    <w:rsid w:val="000E7B2A"/>
    <w:rsid w:val="000F0E94"/>
    <w:rsid w:val="000F3C6C"/>
    <w:rsid w:val="000F4368"/>
    <w:rsid w:val="000F5165"/>
    <w:rsid w:val="001030C9"/>
    <w:rsid w:val="0010437C"/>
    <w:rsid w:val="00106EF7"/>
    <w:rsid w:val="00114103"/>
    <w:rsid w:val="00121A8D"/>
    <w:rsid w:val="001272A6"/>
    <w:rsid w:val="00132E2A"/>
    <w:rsid w:val="00135E97"/>
    <w:rsid w:val="0014516F"/>
    <w:rsid w:val="001508FF"/>
    <w:rsid w:val="0015154D"/>
    <w:rsid w:val="00156767"/>
    <w:rsid w:val="00156AA2"/>
    <w:rsid w:val="00156BB2"/>
    <w:rsid w:val="00164379"/>
    <w:rsid w:val="00166367"/>
    <w:rsid w:val="00166A24"/>
    <w:rsid w:val="0016723A"/>
    <w:rsid w:val="00172061"/>
    <w:rsid w:val="0017712B"/>
    <w:rsid w:val="00195DF1"/>
    <w:rsid w:val="001A4A74"/>
    <w:rsid w:val="001C065E"/>
    <w:rsid w:val="001C4E64"/>
    <w:rsid w:val="001C6DEB"/>
    <w:rsid w:val="001D2B6C"/>
    <w:rsid w:val="001F4EF9"/>
    <w:rsid w:val="0020647A"/>
    <w:rsid w:val="0021161A"/>
    <w:rsid w:val="00215893"/>
    <w:rsid w:val="00220078"/>
    <w:rsid w:val="00222F01"/>
    <w:rsid w:val="00243DB9"/>
    <w:rsid w:val="0024572D"/>
    <w:rsid w:val="00250F8A"/>
    <w:rsid w:val="00254138"/>
    <w:rsid w:val="00260D4C"/>
    <w:rsid w:val="002643E6"/>
    <w:rsid w:val="002675E0"/>
    <w:rsid w:val="0028158B"/>
    <w:rsid w:val="002831A8"/>
    <w:rsid w:val="00283728"/>
    <w:rsid w:val="002845A0"/>
    <w:rsid w:val="002865E1"/>
    <w:rsid w:val="00287754"/>
    <w:rsid w:val="0029109F"/>
    <w:rsid w:val="00294EEF"/>
    <w:rsid w:val="002B097E"/>
    <w:rsid w:val="002D2030"/>
    <w:rsid w:val="002D5B7D"/>
    <w:rsid w:val="002E03B1"/>
    <w:rsid w:val="002E336F"/>
    <w:rsid w:val="002F2B07"/>
    <w:rsid w:val="002F3598"/>
    <w:rsid w:val="002F5ADC"/>
    <w:rsid w:val="00302467"/>
    <w:rsid w:val="00306DFD"/>
    <w:rsid w:val="00307925"/>
    <w:rsid w:val="00310CAE"/>
    <w:rsid w:val="00312812"/>
    <w:rsid w:val="00312AF7"/>
    <w:rsid w:val="00324DB3"/>
    <w:rsid w:val="00330E07"/>
    <w:rsid w:val="0033591B"/>
    <w:rsid w:val="00341A10"/>
    <w:rsid w:val="00345D98"/>
    <w:rsid w:val="00346701"/>
    <w:rsid w:val="00361127"/>
    <w:rsid w:val="003711A2"/>
    <w:rsid w:val="00372D7D"/>
    <w:rsid w:val="00376858"/>
    <w:rsid w:val="003842BC"/>
    <w:rsid w:val="003906B8"/>
    <w:rsid w:val="00390F07"/>
    <w:rsid w:val="00395043"/>
    <w:rsid w:val="0039783F"/>
    <w:rsid w:val="003A0ED3"/>
    <w:rsid w:val="003A1BFE"/>
    <w:rsid w:val="003B187C"/>
    <w:rsid w:val="003D1986"/>
    <w:rsid w:val="003D2A6C"/>
    <w:rsid w:val="003E5DE1"/>
    <w:rsid w:val="003E610E"/>
    <w:rsid w:val="004006DD"/>
    <w:rsid w:val="00407223"/>
    <w:rsid w:val="00412AF6"/>
    <w:rsid w:val="00412D19"/>
    <w:rsid w:val="004156FF"/>
    <w:rsid w:val="00452DC4"/>
    <w:rsid w:val="0045425E"/>
    <w:rsid w:val="00454DC3"/>
    <w:rsid w:val="004608A6"/>
    <w:rsid w:val="004642E5"/>
    <w:rsid w:val="004762BF"/>
    <w:rsid w:val="004800F3"/>
    <w:rsid w:val="00483EED"/>
    <w:rsid w:val="004870F9"/>
    <w:rsid w:val="004A575F"/>
    <w:rsid w:val="004B053E"/>
    <w:rsid w:val="004B1E31"/>
    <w:rsid w:val="004B62AF"/>
    <w:rsid w:val="004B67DE"/>
    <w:rsid w:val="004C767E"/>
    <w:rsid w:val="004C7A99"/>
    <w:rsid w:val="004D0487"/>
    <w:rsid w:val="004D3481"/>
    <w:rsid w:val="004E331E"/>
    <w:rsid w:val="004F3A87"/>
    <w:rsid w:val="00507DDD"/>
    <w:rsid w:val="0051030A"/>
    <w:rsid w:val="005167B1"/>
    <w:rsid w:val="0052279D"/>
    <w:rsid w:val="0053142F"/>
    <w:rsid w:val="00537822"/>
    <w:rsid w:val="00545C74"/>
    <w:rsid w:val="005561D0"/>
    <w:rsid w:val="005771C4"/>
    <w:rsid w:val="0059373A"/>
    <w:rsid w:val="00597BD1"/>
    <w:rsid w:val="005A5264"/>
    <w:rsid w:val="005A600C"/>
    <w:rsid w:val="005B471E"/>
    <w:rsid w:val="005C23F4"/>
    <w:rsid w:val="005C780B"/>
    <w:rsid w:val="005D2780"/>
    <w:rsid w:val="005F042C"/>
    <w:rsid w:val="005F6440"/>
    <w:rsid w:val="00607001"/>
    <w:rsid w:val="00610E18"/>
    <w:rsid w:val="00610E7F"/>
    <w:rsid w:val="00613FD1"/>
    <w:rsid w:val="00633BB8"/>
    <w:rsid w:val="00634945"/>
    <w:rsid w:val="00643E19"/>
    <w:rsid w:val="0064652E"/>
    <w:rsid w:val="00654899"/>
    <w:rsid w:val="00654BCF"/>
    <w:rsid w:val="006641AE"/>
    <w:rsid w:val="0066425B"/>
    <w:rsid w:val="0066571F"/>
    <w:rsid w:val="00674B8B"/>
    <w:rsid w:val="0068087A"/>
    <w:rsid w:val="00682976"/>
    <w:rsid w:val="0069120E"/>
    <w:rsid w:val="006A002B"/>
    <w:rsid w:val="006A1D5A"/>
    <w:rsid w:val="006B1595"/>
    <w:rsid w:val="006B23FC"/>
    <w:rsid w:val="006C6029"/>
    <w:rsid w:val="006D581A"/>
    <w:rsid w:val="006F2B4E"/>
    <w:rsid w:val="006F69B4"/>
    <w:rsid w:val="00704789"/>
    <w:rsid w:val="0071071F"/>
    <w:rsid w:val="00721691"/>
    <w:rsid w:val="007369E8"/>
    <w:rsid w:val="00737847"/>
    <w:rsid w:val="00752EC8"/>
    <w:rsid w:val="007761F0"/>
    <w:rsid w:val="0078343A"/>
    <w:rsid w:val="007924CC"/>
    <w:rsid w:val="00797412"/>
    <w:rsid w:val="007B28AF"/>
    <w:rsid w:val="007B7203"/>
    <w:rsid w:val="007D051C"/>
    <w:rsid w:val="007D4719"/>
    <w:rsid w:val="007D7493"/>
    <w:rsid w:val="007E22CD"/>
    <w:rsid w:val="007E2FA9"/>
    <w:rsid w:val="007E4856"/>
    <w:rsid w:val="007E5117"/>
    <w:rsid w:val="007F119E"/>
    <w:rsid w:val="0080306B"/>
    <w:rsid w:val="00807A69"/>
    <w:rsid w:val="0083475C"/>
    <w:rsid w:val="0083624E"/>
    <w:rsid w:val="00837396"/>
    <w:rsid w:val="008436D8"/>
    <w:rsid w:val="00844E09"/>
    <w:rsid w:val="00852803"/>
    <w:rsid w:val="008535AB"/>
    <w:rsid w:val="008815BA"/>
    <w:rsid w:val="008825DB"/>
    <w:rsid w:val="00890841"/>
    <w:rsid w:val="00892942"/>
    <w:rsid w:val="008A7E27"/>
    <w:rsid w:val="008B0E29"/>
    <w:rsid w:val="008B4680"/>
    <w:rsid w:val="008D1B84"/>
    <w:rsid w:val="008D63CD"/>
    <w:rsid w:val="008D6A4C"/>
    <w:rsid w:val="008F2BAF"/>
    <w:rsid w:val="009000A6"/>
    <w:rsid w:val="00900FD8"/>
    <w:rsid w:val="00915439"/>
    <w:rsid w:val="00915B01"/>
    <w:rsid w:val="00942F85"/>
    <w:rsid w:val="0094353E"/>
    <w:rsid w:val="00947367"/>
    <w:rsid w:val="00952836"/>
    <w:rsid w:val="009930B7"/>
    <w:rsid w:val="009A11B8"/>
    <w:rsid w:val="009A59B2"/>
    <w:rsid w:val="009B1451"/>
    <w:rsid w:val="009C7095"/>
    <w:rsid w:val="009C7DB8"/>
    <w:rsid w:val="009F6111"/>
    <w:rsid w:val="00A136E3"/>
    <w:rsid w:val="00A2413F"/>
    <w:rsid w:val="00A24479"/>
    <w:rsid w:val="00A263F2"/>
    <w:rsid w:val="00A433E6"/>
    <w:rsid w:val="00A43829"/>
    <w:rsid w:val="00A53777"/>
    <w:rsid w:val="00A837FD"/>
    <w:rsid w:val="00A87B08"/>
    <w:rsid w:val="00A96609"/>
    <w:rsid w:val="00AA4416"/>
    <w:rsid w:val="00AB11CF"/>
    <w:rsid w:val="00AB22E7"/>
    <w:rsid w:val="00AC39BD"/>
    <w:rsid w:val="00AC44B6"/>
    <w:rsid w:val="00AC4521"/>
    <w:rsid w:val="00AD2B93"/>
    <w:rsid w:val="00AE6D48"/>
    <w:rsid w:val="00AF2DC9"/>
    <w:rsid w:val="00B002CB"/>
    <w:rsid w:val="00B002D2"/>
    <w:rsid w:val="00B12FDF"/>
    <w:rsid w:val="00B14E71"/>
    <w:rsid w:val="00B16040"/>
    <w:rsid w:val="00B24155"/>
    <w:rsid w:val="00B2536C"/>
    <w:rsid w:val="00B25B7F"/>
    <w:rsid w:val="00B41E8A"/>
    <w:rsid w:val="00B447BA"/>
    <w:rsid w:val="00B57F2A"/>
    <w:rsid w:val="00B800A0"/>
    <w:rsid w:val="00B800E3"/>
    <w:rsid w:val="00B806D7"/>
    <w:rsid w:val="00B83B23"/>
    <w:rsid w:val="00B90BCE"/>
    <w:rsid w:val="00B97407"/>
    <w:rsid w:val="00BA0CA9"/>
    <w:rsid w:val="00BB5A24"/>
    <w:rsid w:val="00BC4991"/>
    <w:rsid w:val="00BD0193"/>
    <w:rsid w:val="00BD5C7C"/>
    <w:rsid w:val="00BF18BB"/>
    <w:rsid w:val="00C23693"/>
    <w:rsid w:val="00C34C1D"/>
    <w:rsid w:val="00C4049D"/>
    <w:rsid w:val="00C41B16"/>
    <w:rsid w:val="00C45160"/>
    <w:rsid w:val="00C607AA"/>
    <w:rsid w:val="00C77075"/>
    <w:rsid w:val="00C821D8"/>
    <w:rsid w:val="00C85455"/>
    <w:rsid w:val="00C95B09"/>
    <w:rsid w:val="00CA0FED"/>
    <w:rsid w:val="00CA5B14"/>
    <w:rsid w:val="00CA65EE"/>
    <w:rsid w:val="00CB209A"/>
    <w:rsid w:val="00CB2ADF"/>
    <w:rsid w:val="00CB5962"/>
    <w:rsid w:val="00CC08AD"/>
    <w:rsid w:val="00CC2D8B"/>
    <w:rsid w:val="00CE204D"/>
    <w:rsid w:val="00CF5A69"/>
    <w:rsid w:val="00CF76D6"/>
    <w:rsid w:val="00CF7D46"/>
    <w:rsid w:val="00D05967"/>
    <w:rsid w:val="00D072D4"/>
    <w:rsid w:val="00D16253"/>
    <w:rsid w:val="00D17280"/>
    <w:rsid w:val="00D32D11"/>
    <w:rsid w:val="00D34734"/>
    <w:rsid w:val="00D420B8"/>
    <w:rsid w:val="00D433BE"/>
    <w:rsid w:val="00D5277B"/>
    <w:rsid w:val="00D63BD8"/>
    <w:rsid w:val="00D64B74"/>
    <w:rsid w:val="00D6700E"/>
    <w:rsid w:val="00D7114C"/>
    <w:rsid w:val="00D740C8"/>
    <w:rsid w:val="00D77F04"/>
    <w:rsid w:val="00D91B09"/>
    <w:rsid w:val="00D94484"/>
    <w:rsid w:val="00DB4ED4"/>
    <w:rsid w:val="00DC3EBC"/>
    <w:rsid w:val="00DC4829"/>
    <w:rsid w:val="00DC6B04"/>
    <w:rsid w:val="00DD0ADA"/>
    <w:rsid w:val="00DD371C"/>
    <w:rsid w:val="00DD6229"/>
    <w:rsid w:val="00DE72F7"/>
    <w:rsid w:val="00DF49C1"/>
    <w:rsid w:val="00DF63A4"/>
    <w:rsid w:val="00E04AD9"/>
    <w:rsid w:val="00E112A8"/>
    <w:rsid w:val="00E1214F"/>
    <w:rsid w:val="00E16E91"/>
    <w:rsid w:val="00E31B06"/>
    <w:rsid w:val="00E3276F"/>
    <w:rsid w:val="00E4357F"/>
    <w:rsid w:val="00E44106"/>
    <w:rsid w:val="00E51483"/>
    <w:rsid w:val="00E52116"/>
    <w:rsid w:val="00E63EDB"/>
    <w:rsid w:val="00E64B8D"/>
    <w:rsid w:val="00E72797"/>
    <w:rsid w:val="00E746D8"/>
    <w:rsid w:val="00E770CF"/>
    <w:rsid w:val="00E86D95"/>
    <w:rsid w:val="00EA3771"/>
    <w:rsid w:val="00EB3F66"/>
    <w:rsid w:val="00EC75E7"/>
    <w:rsid w:val="00ED540C"/>
    <w:rsid w:val="00ED65DC"/>
    <w:rsid w:val="00EE2113"/>
    <w:rsid w:val="00EE6FE1"/>
    <w:rsid w:val="00EF4C59"/>
    <w:rsid w:val="00F018BF"/>
    <w:rsid w:val="00F03917"/>
    <w:rsid w:val="00F24184"/>
    <w:rsid w:val="00F37446"/>
    <w:rsid w:val="00F41E3B"/>
    <w:rsid w:val="00F472E6"/>
    <w:rsid w:val="00F541FC"/>
    <w:rsid w:val="00F620D8"/>
    <w:rsid w:val="00F777B1"/>
    <w:rsid w:val="00F85A3F"/>
    <w:rsid w:val="00F864DB"/>
    <w:rsid w:val="00F865AE"/>
    <w:rsid w:val="00F86D64"/>
    <w:rsid w:val="00F91B28"/>
    <w:rsid w:val="00F92AA0"/>
    <w:rsid w:val="00FA7AAC"/>
    <w:rsid w:val="00FC1B0D"/>
    <w:rsid w:val="00FD108E"/>
    <w:rsid w:val="00FD3F6C"/>
    <w:rsid w:val="00FE04A9"/>
    <w:rsid w:val="00FE3C0B"/>
    <w:rsid w:val="00FF07C3"/>
    <w:rsid w:val="00FF2ED2"/>
    <w:rsid w:val="00FF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DB50"/>
  <w15:chartTrackingRefBased/>
  <w15:docId w15:val="{8783D6B9-85C4-4E09-AE01-FC130081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8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B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4B8B"/>
    <w:rPr>
      <w:rFonts w:ascii="Tahoma" w:hAnsi="Tahoma" w:cs="Tahoma"/>
      <w:sz w:val="16"/>
      <w:szCs w:val="16"/>
    </w:rPr>
  </w:style>
  <w:style w:type="paragraph" w:styleId="Header">
    <w:name w:val="header"/>
    <w:basedOn w:val="Normal"/>
    <w:link w:val="HeaderChar"/>
    <w:uiPriority w:val="99"/>
    <w:unhideWhenUsed/>
    <w:rsid w:val="00674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B8B"/>
  </w:style>
  <w:style w:type="paragraph" w:styleId="Footer">
    <w:name w:val="footer"/>
    <w:basedOn w:val="Normal"/>
    <w:link w:val="FooterChar"/>
    <w:uiPriority w:val="99"/>
    <w:unhideWhenUsed/>
    <w:rsid w:val="00674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B8B"/>
  </w:style>
  <w:style w:type="character" w:styleId="Hyperlink">
    <w:name w:val="Hyperlink"/>
    <w:uiPriority w:val="99"/>
    <w:unhideWhenUsed/>
    <w:rsid w:val="00215893"/>
    <w:rPr>
      <w:color w:val="0000FF"/>
      <w:u w:val="single"/>
    </w:rPr>
  </w:style>
  <w:style w:type="paragraph" w:styleId="ListParagraph">
    <w:name w:val="List Paragraph"/>
    <w:basedOn w:val="Normal"/>
    <w:uiPriority w:val="34"/>
    <w:qFormat/>
    <w:rsid w:val="00E86D95"/>
    <w:pPr>
      <w:ind w:left="720"/>
      <w:contextualSpacing/>
    </w:pPr>
    <w:rPr>
      <w:rFonts w:eastAsia="Times New Roman"/>
    </w:rPr>
  </w:style>
  <w:style w:type="table" w:customStyle="1" w:styleId="TableGrid1">
    <w:name w:val="Table Grid1"/>
    <w:basedOn w:val="TableNormal"/>
    <w:next w:val="TableGrid"/>
    <w:uiPriority w:val="59"/>
    <w:rsid w:val="00E86D95"/>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0D4C"/>
    <w:pPr>
      <w:spacing w:after="0" w:line="240" w:lineRule="auto"/>
    </w:pPr>
    <w:rPr>
      <w:rFonts w:ascii="Times New Roman" w:hAnsi="Times New Roman"/>
      <w:sz w:val="24"/>
      <w:szCs w:val="24"/>
      <w:lang w:eastAsia="en-GB"/>
    </w:rPr>
  </w:style>
  <w:style w:type="character" w:styleId="Emphasis">
    <w:name w:val="Emphasis"/>
    <w:uiPriority w:val="20"/>
    <w:qFormat/>
    <w:rsid w:val="007E5117"/>
    <w:rPr>
      <w:i/>
      <w:iCs/>
    </w:rPr>
  </w:style>
  <w:style w:type="character" w:styleId="UnresolvedMention">
    <w:name w:val="Unresolved Mention"/>
    <w:uiPriority w:val="99"/>
    <w:semiHidden/>
    <w:unhideWhenUsed/>
    <w:rsid w:val="00346701"/>
    <w:rPr>
      <w:color w:val="605E5C"/>
      <w:shd w:val="clear" w:color="auto" w:fill="E1DFDD"/>
    </w:rPr>
  </w:style>
  <w:style w:type="paragraph" w:customStyle="1" w:styleId="Default">
    <w:name w:val="Default"/>
    <w:rsid w:val="006A1D5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2F2B07"/>
    <w:rPr>
      <w:sz w:val="16"/>
      <w:szCs w:val="16"/>
    </w:rPr>
  </w:style>
  <w:style w:type="paragraph" w:styleId="CommentText">
    <w:name w:val="annotation text"/>
    <w:basedOn w:val="Normal"/>
    <w:link w:val="CommentTextChar"/>
    <w:uiPriority w:val="99"/>
    <w:unhideWhenUsed/>
    <w:rsid w:val="002F2B07"/>
    <w:rPr>
      <w:sz w:val="20"/>
      <w:szCs w:val="20"/>
    </w:rPr>
  </w:style>
  <w:style w:type="character" w:customStyle="1" w:styleId="CommentTextChar">
    <w:name w:val="Comment Text Char"/>
    <w:link w:val="CommentText"/>
    <w:uiPriority w:val="99"/>
    <w:rsid w:val="002F2B07"/>
    <w:rPr>
      <w:lang w:eastAsia="en-US"/>
    </w:rPr>
  </w:style>
  <w:style w:type="paragraph" w:styleId="CommentSubject">
    <w:name w:val="annotation subject"/>
    <w:basedOn w:val="CommentText"/>
    <w:next w:val="CommentText"/>
    <w:link w:val="CommentSubjectChar"/>
    <w:uiPriority w:val="99"/>
    <w:semiHidden/>
    <w:unhideWhenUsed/>
    <w:rsid w:val="002F2B07"/>
    <w:rPr>
      <w:b/>
      <w:bCs/>
    </w:rPr>
  </w:style>
  <w:style w:type="character" w:customStyle="1" w:styleId="CommentSubjectChar">
    <w:name w:val="Comment Subject Char"/>
    <w:link w:val="CommentSubject"/>
    <w:uiPriority w:val="99"/>
    <w:semiHidden/>
    <w:rsid w:val="002F2B07"/>
    <w:rPr>
      <w:b/>
      <w:bCs/>
      <w:lang w:eastAsia="en-US"/>
    </w:rPr>
  </w:style>
  <w:style w:type="character" w:styleId="FollowedHyperlink">
    <w:name w:val="FollowedHyperlink"/>
    <w:uiPriority w:val="99"/>
    <w:semiHidden/>
    <w:unhideWhenUsed/>
    <w:rsid w:val="00E51483"/>
    <w:rPr>
      <w:color w:val="954F72"/>
      <w:u w:val="single"/>
    </w:rPr>
  </w:style>
  <w:style w:type="paragraph" w:customStyle="1" w:styleId="numbered-paragraph">
    <w:name w:val="numbered-paragraph"/>
    <w:basedOn w:val="Normal"/>
    <w:rsid w:val="007E485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aragraph-number">
    <w:name w:val="paragraph-number"/>
    <w:basedOn w:val="DefaultParagraphFont"/>
    <w:rsid w:val="007E4856"/>
  </w:style>
  <w:style w:type="character" w:styleId="Strong">
    <w:name w:val="Strong"/>
    <w:uiPriority w:val="22"/>
    <w:qFormat/>
    <w:rsid w:val="007E4856"/>
    <w:rPr>
      <w:b/>
      <w:bCs/>
    </w:rPr>
  </w:style>
  <w:style w:type="character" w:customStyle="1" w:styleId="cf01">
    <w:name w:val="cf01"/>
    <w:rsid w:val="00DE72F7"/>
    <w:rPr>
      <w:rFonts w:ascii="Segoe UI" w:hAnsi="Segoe UI" w:cs="Segoe UI" w:hint="default"/>
      <w:sz w:val="18"/>
      <w:szCs w:val="18"/>
    </w:rPr>
  </w:style>
  <w:style w:type="paragraph" w:styleId="NoSpacing">
    <w:name w:val="No Spacing"/>
    <w:uiPriority w:val="1"/>
    <w:qFormat/>
    <w:rsid w:val="00B241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1338">
      <w:bodyDiv w:val="1"/>
      <w:marLeft w:val="0"/>
      <w:marRight w:val="0"/>
      <w:marTop w:val="0"/>
      <w:marBottom w:val="0"/>
      <w:divBdr>
        <w:top w:val="none" w:sz="0" w:space="0" w:color="auto"/>
        <w:left w:val="none" w:sz="0" w:space="0" w:color="auto"/>
        <w:bottom w:val="none" w:sz="0" w:space="0" w:color="auto"/>
        <w:right w:val="none" w:sz="0" w:space="0" w:color="auto"/>
      </w:divBdr>
      <w:divsChild>
        <w:div w:id="1699773599">
          <w:marLeft w:val="0"/>
          <w:marRight w:val="0"/>
          <w:marTop w:val="0"/>
          <w:marBottom w:val="0"/>
          <w:divBdr>
            <w:top w:val="none" w:sz="0" w:space="0" w:color="auto"/>
            <w:left w:val="none" w:sz="0" w:space="0" w:color="auto"/>
            <w:bottom w:val="none" w:sz="0" w:space="0" w:color="auto"/>
            <w:right w:val="none" w:sz="0" w:space="0" w:color="auto"/>
          </w:divBdr>
        </w:div>
      </w:divsChild>
    </w:div>
    <w:div w:id="168450502">
      <w:bodyDiv w:val="1"/>
      <w:marLeft w:val="0"/>
      <w:marRight w:val="0"/>
      <w:marTop w:val="0"/>
      <w:marBottom w:val="0"/>
      <w:divBdr>
        <w:top w:val="none" w:sz="0" w:space="0" w:color="auto"/>
        <w:left w:val="none" w:sz="0" w:space="0" w:color="auto"/>
        <w:bottom w:val="none" w:sz="0" w:space="0" w:color="auto"/>
        <w:right w:val="none" w:sz="0" w:space="0" w:color="auto"/>
      </w:divBdr>
    </w:div>
    <w:div w:id="198473829">
      <w:bodyDiv w:val="1"/>
      <w:marLeft w:val="0"/>
      <w:marRight w:val="0"/>
      <w:marTop w:val="0"/>
      <w:marBottom w:val="0"/>
      <w:divBdr>
        <w:top w:val="none" w:sz="0" w:space="0" w:color="auto"/>
        <w:left w:val="none" w:sz="0" w:space="0" w:color="auto"/>
        <w:bottom w:val="none" w:sz="0" w:space="0" w:color="auto"/>
        <w:right w:val="none" w:sz="0" w:space="0" w:color="auto"/>
      </w:divBdr>
    </w:div>
    <w:div w:id="469786170">
      <w:bodyDiv w:val="1"/>
      <w:marLeft w:val="0"/>
      <w:marRight w:val="0"/>
      <w:marTop w:val="0"/>
      <w:marBottom w:val="0"/>
      <w:divBdr>
        <w:top w:val="none" w:sz="0" w:space="0" w:color="auto"/>
        <w:left w:val="none" w:sz="0" w:space="0" w:color="auto"/>
        <w:bottom w:val="none" w:sz="0" w:space="0" w:color="auto"/>
        <w:right w:val="none" w:sz="0" w:space="0" w:color="auto"/>
      </w:divBdr>
      <w:divsChild>
        <w:div w:id="1229457048">
          <w:marLeft w:val="0"/>
          <w:marRight w:val="0"/>
          <w:marTop w:val="0"/>
          <w:marBottom w:val="0"/>
          <w:divBdr>
            <w:top w:val="none" w:sz="0" w:space="0" w:color="auto"/>
            <w:left w:val="none" w:sz="0" w:space="0" w:color="auto"/>
            <w:bottom w:val="none" w:sz="0" w:space="0" w:color="auto"/>
            <w:right w:val="none" w:sz="0" w:space="0" w:color="auto"/>
          </w:divBdr>
        </w:div>
        <w:div w:id="1938830233">
          <w:marLeft w:val="0"/>
          <w:marRight w:val="0"/>
          <w:marTop w:val="0"/>
          <w:marBottom w:val="0"/>
          <w:divBdr>
            <w:top w:val="none" w:sz="0" w:space="0" w:color="auto"/>
            <w:left w:val="none" w:sz="0" w:space="0" w:color="auto"/>
            <w:bottom w:val="none" w:sz="0" w:space="0" w:color="auto"/>
            <w:right w:val="none" w:sz="0" w:space="0" w:color="auto"/>
          </w:divBdr>
        </w:div>
      </w:divsChild>
    </w:div>
    <w:div w:id="480001001">
      <w:bodyDiv w:val="1"/>
      <w:marLeft w:val="0"/>
      <w:marRight w:val="0"/>
      <w:marTop w:val="0"/>
      <w:marBottom w:val="0"/>
      <w:divBdr>
        <w:top w:val="none" w:sz="0" w:space="0" w:color="auto"/>
        <w:left w:val="none" w:sz="0" w:space="0" w:color="auto"/>
        <w:bottom w:val="none" w:sz="0" w:space="0" w:color="auto"/>
        <w:right w:val="none" w:sz="0" w:space="0" w:color="auto"/>
      </w:divBdr>
    </w:div>
    <w:div w:id="559248844">
      <w:bodyDiv w:val="1"/>
      <w:marLeft w:val="0"/>
      <w:marRight w:val="0"/>
      <w:marTop w:val="0"/>
      <w:marBottom w:val="0"/>
      <w:divBdr>
        <w:top w:val="none" w:sz="0" w:space="0" w:color="auto"/>
        <w:left w:val="none" w:sz="0" w:space="0" w:color="auto"/>
        <w:bottom w:val="none" w:sz="0" w:space="0" w:color="auto"/>
        <w:right w:val="none" w:sz="0" w:space="0" w:color="auto"/>
      </w:divBdr>
      <w:divsChild>
        <w:div w:id="1502888281">
          <w:marLeft w:val="0"/>
          <w:marRight w:val="0"/>
          <w:marTop w:val="0"/>
          <w:marBottom w:val="0"/>
          <w:divBdr>
            <w:top w:val="none" w:sz="0" w:space="0" w:color="auto"/>
            <w:left w:val="none" w:sz="0" w:space="0" w:color="auto"/>
            <w:bottom w:val="none" w:sz="0" w:space="0" w:color="auto"/>
            <w:right w:val="none" w:sz="0" w:space="0" w:color="auto"/>
          </w:divBdr>
        </w:div>
      </w:divsChild>
    </w:div>
    <w:div w:id="621615743">
      <w:bodyDiv w:val="1"/>
      <w:marLeft w:val="0"/>
      <w:marRight w:val="0"/>
      <w:marTop w:val="0"/>
      <w:marBottom w:val="0"/>
      <w:divBdr>
        <w:top w:val="none" w:sz="0" w:space="0" w:color="auto"/>
        <w:left w:val="none" w:sz="0" w:space="0" w:color="auto"/>
        <w:bottom w:val="none" w:sz="0" w:space="0" w:color="auto"/>
        <w:right w:val="none" w:sz="0" w:space="0" w:color="auto"/>
      </w:divBdr>
    </w:div>
    <w:div w:id="792988411">
      <w:bodyDiv w:val="1"/>
      <w:marLeft w:val="0"/>
      <w:marRight w:val="0"/>
      <w:marTop w:val="0"/>
      <w:marBottom w:val="0"/>
      <w:divBdr>
        <w:top w:val="none" w:sz="0" w:space="0" w:color="auto"/>
        <w:left w:val="none" w:sz="0" w:space="0" w:color="auto"/>
        <w:bottom w:val="none" w:sz="0" w:space="0" w:color="auto"/>
        <w:right w:val="none" w:sz="0" w:space="0" w:color="auto"/>
      </w:divBdr>
    </w:div>
    <w:div w:id="911474772">
      <w:bodyDiv w:val="1"/>
      <w:marLeft w:val="0"/>
      <w:marRight w:val="0"/>
      <w:marTop w:val="0"/>
      <w:marBottom w:val="0"/>
      <w:divBdr>
        <w:top w:val="none" w:sz="0" w:space="0" w:color="auto"/>
        <w:left w:val="none" w:sz="0" w:space="0" w:color="auto"/>
        <w:bottom w:val="none" w:sz="0" w:space="0" w:color="auto"/>
        <w:right w:val="none" w:sz="0" w:space="0" w:color="auto"/>
      </w:divBdr>
    </w:div>
    <w:div w:id="1092968444">
      <w:bodyDiv w:val="1"/>
      <w:marLeft w:val="0"/>
      <w:marRight w:val="0"/>
      <w:marTop w:val="0"/>
      <w:marBottom w:val="0"/>
      <w:divBdr>
        <w:top w:val="none" w:sz="0" w:space="0" w:color="auto"/>
        <w:left w:val="none" w:sz="0" w:space="0" w:color="auto"/>
        <w:bottom w:val="none" w:sz="0" w:space="0" w:color="auto"/>
        <w:right w:val="none" w:sz="0" w:space="0" w:color="auto"/>
      </w:divBdr>
      <w:divsChild>
        <w:div w:id="2018802835">
          <w:marLeft w:val="0"/>
          <w:marRight w:val="0"/>
          <w:marTop w:val="0"/>
          <w:marBottom w:val="0"/>
          <w:divBdr>
            <w:top w:val="none" w:sz="0" w:space="0" w:color="auto"/>
            <w:left w:val="none" w:sz="0" w:space="0" w:color="auto"/>
            <w:bottom w:val="none" w:sz="0" w:space="0" w:color="auto"/>
            <w:right w:val="none" w:sz="0" w:space="0" w:color="auto"/>
          </w:divBdr>
          <w:divsChild>
            <w:div w:id="237525128">
              <w:marLeft w:val="960"/>
              <w:marRight w:val="0"/>
              <w:marTop w:val="0"/>
              <w:marBottom w:val="0"/>
              <w:divBdr>
                <w:top w:val="none" w:sz="0" w:space="0" w:color="auto"/>
                <w:left w:val="none" w:sz="0" w:space="0" w:color="auto"/>
                <w:bottom w:val="none" w:sz="0" w:space="0" w:color="auto"/>
                <w:right w:val="none" w:sz="0" w:space="0" w:color="auto"/>
              </w:divBdr>
            </w:div>
          </w:divsChild>
        </w:div>
        <w:div w:id="767505400">
          <w:marLeft w:val="0"/>
          <w:marRight w:val="0"/>
          <w:marTop w:val="0"/>
          <w:marBottom w:val="0"/>
          <w:divBdr>
            <w:top w:val="none" w:sz="0" w:space="0" w:color="auto"/>
            <w:left w:val="none" w:sz="0" w:space="0" w:color="auto"/>
            <w:bottom w:val="none" w:sz="0" w:space="0" w:color="auto"/>
            <w:right w:val="none" w:sz="0" w:space="0" w:color="auto"/>
          </w:divBdr>
        </w:div>
        <w:div w:id="437720858">
          <w:marLeft w:val="0"/>
          <w:marRight w:val="0"/>
          <w:marTop w:val="0"/>
          <w:marBottom w:val="0"/>
          <w:divBdr>
            <w:top w:val="none" w:sz="0" w:space="0" w:color="auto"/>
            <w:left w:val="none" w:sz="0" w:space="0" w:color="auto"/>
            <w:bottom w:val="none" w:sz="0" w:space="0" w:color="auto"/>
            <w:right w:val="none" w:sz="0" w:space="0" w:color="auto"/>
          </w:divBdr>
          <w:divsChild>
            <w:div w:id="556235388">
              <w:marLeft w:val="960"/>
              <w:marRight w:val="0"/>
              <w:marTop w:val="0"/>
              <w:marBottom w:val="0"/>
              <w:divBdr>
                <w:top w:val="none" w:sz="0" w:space="0" w:color="auto"/>
                <w:left w:val="none" w:sz="0" w:space="0" w:color="auto"/>
                <w:bottom w:val="none" w:sz="0" w:space="0" w:color="auto"/>
                <w:right w:val="none" w:sz="0" w:space="0" w:color="auto"/>
              </w:divBdr>
            </w:div>
          </w:divsChild>
        </w:div>
        <w:div w:id="1605261578">
          <w:marLeft w:val="0"/>
          <w:marRight w:val="0"/>
          <w:marTop w:val="0"/>
          <w:marBottom w:val="0"/>
          <w:divBdr>
            <w:top w:val="none" w:sz="0" w:space="0" w:color="auto"/>
            <w:left w:val="none" w:sz="0" w:space="0" w:color="auto"/>
            <w:bottom w:val="none" w:sz="0" w:space="0" w:color="auto"/>
            <w:right w:val="none" w:sz="0" w:space="0" w:color="auto"/>
          </w:divBdr>
        </w:div>
        <w:div w:id="2135784397">
          <w:marLeft w:val="0"/>
          <w:marRight w:val="0"/>
          <w:marTop w:val="0"/>
          <w:marBottom w:val="0"/>
          <w:divBdr>
            <w:top w:val="none" w:sz="0" w:space="0" w:color="auto"/>
            <w:left w:val="none" w:sz="0" w:space="0" w:color="auto"/>
            <w:bottom w:val="none" w:sz="0" w:space="0" w:color="auto"/>
            <w:right w:val="none" w:sz="0" w:space="0" w:color="auto"/>
          </w:divBdr>
        </w:div>
        <w:div w:id="447161690">
          <w:marLeft w:val="0"/>
          <w:marRight w:val="0"/>
          <w:marTop w:val="0"/>
          <w:marBottom w:val="0"/>
          <w:divBdr>
            <w:top w:val="none" w:sz="0" w:space="0" w:color="auto"/>
            <w:left w:val="none" w:sz="0" w:space="0" w:color="auto"/>
            <w:bottom w:val="none" w:sz="0" w:space="0" w:color="auto"/>
            <w:right w:val="none" w:sz="0" w:space="0" w:color="auto"/>
          </w:divBdr>
        </w:div>
        <w:div w:id="361513183">
          <w:marLeft w:val="0"/>
          <w:marRight w:val="0"/>
          <w:marTop w:val="0"/>
          <w:marBottom w:val="0"/>
          <w:divBdr>
            <w:top w:val="none" w:sz="0" w:space="0" w:color="auto"/>
            <w:left w:val="none" w:sz="0" w:space="0" w:color="auto"/>
            <w:bottom w:val="none" w:sz="0" w:space="0" w:color="auto"/>
            <w:right w:val="none" w:sz="0" w:space="0" w:color="auto"/>
          </w:divBdr>
          <w:divsChild>
            <w:div w:id="1348361366">
              <w:marLeft w:val="960"/>
              <w:marRight w:val="0"/>
              <w:marTop w:val="0"/>
              <w:marBottom w:val="0"/>
              <w:divBdr>
                <w:top w:val="none" w:sz="0" w:space="0" w:color="auto"/>
                <w:left w:val="none" w:sz="0" w:space="0" w:color="auto"/>
                <w:bottom w:val="none" w:sz="0" w:space="0" w:color="auto"/>
                <w:right w:val="none" w:sz="0" w:space="0" w:color="auto"/>
              </w:divBdr>
            </w:div>
          </w:divsChild>
        </w:div>
        <w:div w:id="1476407425">
          <w:marLeft w:val="0"/>
          <w:marRight w:val="0"/>
          <w:marTop w:val="0"/>
          <w:marBottom w:val="0"/>
          <w:divBdr>
            <w:top w:val="none" w:sz="0" w:space="0" w:color="auto"/>
            <w:left w:val="none" w:sz="0" w:space="0" w:color="auto"/>
            <w:bottom w:val="none" w:sz="0" w:space="0" w:color="auto"/>
            <w:right w:val="none" w:sz="0" w:space="0" w:color="auto"/>
          </w:divBdr>
        </w:div>
        <w:div w:id="528103356">
          <w:marLeft w:val="0"/>
          <w:marRight w:val="0"/>
          <w:marTop w:val="0"/>
          <w:marBottom w:val="0"/>
          <w:divBdr>
            <w:top w:val="none" w:sz="0" w:space="0" w:color="auto"/>
            <w:left w:val="none" w:sz="0" w:space="0" w:color="auto"/>
            <w:bottom w:val="none" w:sz="0" w:space="0" w:color="auto"/>
            <w:right w:val="none" w:sz="0" w:space="0" w:color="auto"/>
          </w:divBdr>
          <w:divsChild>
            <w:div w:id="195424418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118572277">
      <w:bodyDiv w:val="1"/>
      <w:marLeft w:val="0"/>
      <w:marRight w:val="0"/>
      <w:marTop w:val="0"/>
      <w:marBottom w:val="0"/>
      <w:divBdr>
        <w:top w:val="none" w:sz="0" w:space="0" w:color="auto"/>
        <w:left w:val="none" w:sz="0" w:space="0" w:color="auto"/>
        <w:bottom w:val="none" w:sz="0" w:space="0" w:color="auto"/>
        <w:right w:val="none" w:sz="0" w:space="0" w:color="auto"/>
      </w:divBdr>
    </w:div>
    <w:div w:id="1129741184">
      <w:bodyDiv w:val="1"/>
      <w:marLeft w:val="0"/>
      <w:marRight w:val="0"/>
      <w:marTop w:val="0"/>
      <w:marBottom w:val="0"/>
      <w:divBdr>
        <w:top w:val="none" w:sz="0" w:space="0" w:color="auto"/>
        <w:left w:val="none" w:sz="0" w:space="0" w:color="auto"/>
        <w:bottom w:val="none" w:sz="0" w:space="0" w:color="auto"/>
        <w:right w:val="none" w:sz="0" w:space="0" w:color="auto"/>
      </w:divBdr>
    </w:div>
    <w:div w:id="1292706655">
      <w:bodyDiv w:val="1"/>
      <w:marLeft w:val="0"/>
      <w:marRight w:val="0"/>
      <w:marTop w:val="0"/>
      <w:marBottom w:val="0"/>
      <w:divBdr>
        <w:top w:val="none" w:sz="0" w:space="0" w:color="auto"/>
        <w:left w:val="none" w:sz="0" w:space="0" w:color="auto"/>
        <w:bottom w:val="none" w:sz="0" w:space="0" w:color="auto"/>
        <w:right w:val="none" w:sz="0" w:space="0" w:color="auto"/>
      </w:divBdr>
    </w:div>
    <w:div w:id="1618871956">
      <w:bodyDiv w:val="1"/>
      <w:marLeft w:val="0"/>
      <w:marRight w:val="0"/>
      <w:marTop w:val="0"/>
      <w:marBottom w:val="0"/>
      <w:divBdr>
        <w:top w:val="none" w:sz="0" w:space="0" w:color="auto"/>
        <w:left w:val="none" w:sz="0" w:space="0" w:color="auto"/>
        <w:bottom w:val="none" w:sz="0" w:space="0" w:color="auto"/>
        <w:right w:val="none" w:sz="0" w:space="0" w:color="auto"/>
      </w:divBdr>
      <w:divsChild>
        <w:div w:id="891425866">
          <w:marLeft w:val="0"/>
          <w:marRight w:val="0"/>
          <w:marTop w:val="0"/>
          <w:marBottom w:val="0"/>
          <w:divBdr>
            <w:top w:val="none" w:sz="0" w:space="0" w:color="auto"/>
            <w:left w:val="none" w:sz="0" w:space="0" w:color="auto"/>
            <w:bottom w:val="none" w:sz="0" w:space="0" w:color="auto"/>
            <w:right w:val="none" w:sz="0" w:space="0" w:color="auto"/>
          </w:divBdr>
        </w:div>
        <w:div w:id="1475178586">
          <w:marLeft w:val="0"/>
          <w:marRight w:val="0"/>
          <w:marTop w:val="0"/>
          <w:marBottom w:val="0"/>
          <w:divBdr>
            <w:top w:val="none" w:sz="0" w:space="0" w:color="auto"/>
            <w:left w:val="none" w:sz="0" w:space="0" w:color="auto"/>
            <w:bottom w:val="none" w:sz="0" w:space="0" w:color="auto"/>
            <w:right w:val="none" w:sz="0" w:space="0" w:color="auto"/>
          </w:divBdr>
        </w:div>
      </w:divsChild>
    </w:div>
    <w:div w:id="1706756430">
      <w:bodyDiv w:val="1"/>
      <w:marLeft w:val="0"/>
      <w:marRight w:val="0"/>
      <w:marTop w:val="0"/>
      <w:marBottom w:val="0"/>
      <w:divBdr>
        <w:top w:val="none" w:sz="0" w:space="0" w:color="auto"/>
        <w:left w:val="none" w:sz="0" w:space="0" w:color="auto"/>
        <w:bottom w:val="none" w:sz="0" w:space="0" w:color="auto"/>
        <w:right w:val="none" w:sz="0" w:space="0" w:color="auto"/>
      </w:divBdr>
    </w:div>
    <w:div w:id="1804035776">
      <w:bodyDiv w:val="1"/>
      <w:marLeft w:val="0"/>
      <w:marRight w:val="0"/>
      <w:marTop w:val="0"/>
      <w:marBottom w:val="0"/>
      <w:divBdr>
        <w:top w:val="none" w:sz="0" w:space="0" w:color="auto"/>
        <w:left w:val="none" w:sz="0" w:space="0" w:color="auto"/>
        <w:bottom w:val="none" w:sz="0" w:space="0" w:color="auto"/>
        <w:right w:val="none" w:sz="0" w:space="0" w:color="auto"/>
      </w:divBdr>
      <w:divsChild>
        <w:div w:id="799104860">
          <w:marLeft w:val="0"/>
          <w:marRight w:val="0"/>
          <w:marTop w:val="0"/>
          <w:marBottom w:val="0"/>
          <w:divBdr>
            <w:top w:val="none" w:sz="0" w:space="0" w:color="auto"/>
            <w:left w:val="none" w:sz="0" w:space="0" w:color="auto"/>
            <w:bottom w:val="none" w:sz="0" w:space="0" w:color="auto"/>
            <w:right w:val="none" w:sz="0" w:space="0" w:color="auto"/>
          </w:divBdr>
        </w:div>
      </w:divsChild>
    </w:div>
    <w:div w:id="1822454438">
      <w:bodyDiv w:val="1"/>
      <w:marLeft w:val="0"/>
      <w:marRight w:val="0"/>
      <w:marTop w:val="0"/>
      <w:marBottom w:val="0"/>
      <w:divBdr>
        <w:top w:val="none" w:sz="0" w:space="0" w:color="auto"/>
        <w:left w:val="none" w:sz="0" w:space="0" w:color="auto"/>
        <w:bottom w:val="none" w:sz="0" w:space="0" w:color="auto"/>
        <w:right w:val="none" w:sz="0" w:space="0" w:color="auto"/>
      </w:divBdr>
      <w:divsChild>
        <w:div w:id="2075813538">
          <w:marLeft w:val="0"/>
          <w:marRight w:val="0"/>
          <w:marTop w:val="0"/>
          <w:marBottom w:val="0"/>
          <w:divBdr>
            <w:top w:val="none" w:sz="0" w:space="0" w:color="auto"/>
            <w:left w:val="none" w:sz="0" w:space="0" w:color="auto"/>
            <w:bottom w:val="none" w:sz="0" w:space="0" w:color="auto"/>
            <w:right w:val="none" w:sz="0" w:space="0" w:color="auto"/>
          </w:divBdr>
        </w:div>
        <w:div w:id="708457299">
          <w:marLeft w:val="0"/>
          <w:marRight w:val="0"/>
          <w:marTop w:val="0"/>
          <w:marBottom w:val="0"/>
          <w:divBdr>
            <w:top w:val="none" w:sz="0" w:space="0" w:color="auto"/>
            <w:left w:val="none" w:sz="0" w:space="0" w:color="auto"/>
            <w:bottom w:val="none" w:sz="0" w:space="0" w:color="auto"/>
            <w:right w:val="none" w:sz="0" w:space="0" w:color="auto"/>
          </w:divBdr>
        </w:div>
        <w:div w:id="77335877">
          <w:marLeft w:val="0"/>
          <w:marRight w:val="0"/>
          <w:marTop w:val="0"/>
          <w:marBottom w:val="0"/>
          <w:divBdr>
            <w:top w:val="none" w:sz="0" w:space="0" w:color="auto"/>
            <w:left w:val="none" w:sz="0" w:space="0" w:color="auto"/>
            <w:bottom w:val="none" w:sz="0" w:space="0" w:color="auto"/>
            <w:right w:val="none" w:sz="0" w:space="0" w:color="auto"/>
          </w:divBdr>
        </w:div>
        <w:div w:id="2132548069">
          <w:marLeft w:val="0"/>
          <w:marRight w:val="0"/>
          <w:marTop w:val="0"/>
          <w:marBottom w:val="0"/>
          <w:divBdr>
            <w:top w:val="none" w:sz="0" w:space="0" w:color="auto"/>
            <w:left w:val="none" w:sz="0" w:space="0" w:color="auto"/>
            <w:bottom w:val="none" w:sz="0" w:space="0" w:color="auto"/>
            <w:right w:val="none" w:sz="0" w:space="0" w:color="auto"/>
          </w:divBdr>
        </w:div>
      </w:divsChild>
    </w:div>
    <w:div w:id="2014260120">
      <w:bodyDiv w:val="1"/>
      <w:marLeft w:val="0"/>
      <w:marRight w:val="0"/>
      <w:marTop w:val="0"/>
      <w:marBottom w:val="0"/>
      <w:divBdr>
        <w:top w:val="none" w:sz="0" w:space="0" w:color="auto"/>
        <w:left w:val="none" w:sz="0" w:space="0" w:color="auto"/>
        <w:bottom w:val="none" w:sz="0" w:space="0" w:color="auto"/>
        <w:right w:val="none" w:sz="0" w:space="0" w:color="auto"/>
      </w:divBdr>
    </w:div>
    <w:div w:id="21391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ce.org.uk/guidance/ng28/chapter/Recommendations" TargetMode="External"/><Relationship Id="rId18" Type="http://schemas.openxmlformats.org/officeDocument/2006/relationships/hyperlink" Target="https://www.england.nhs.uk/wp-content/uploads/2019/03/National-arrangements-for-funding-of-relevant-diabetes-patients-June-2020-Updated-final.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i.org/10.2337/dc20-0738" TargetMode="External"/><Relationship Id="rId7" Type="http://schemas.openxmlformats.org/officeDocument/2006/relationships/endnotes" Target="endnotes.xml"/><Relationship Id="rId12" Type="http://schemas.openxmlformats.org/officeDocument/2006/relationships/hyperlink" Target="https://www.nice.org.uk/guidance/ng18/chapter/recommendations" TargetMode="External"/><Relationship Id="rId17" Type="http://schemas.openxmlformats.org/officeDocument/2006/relationships/hyperlink" Target="https://www.bmj.com/content/380/bmj-2022-0724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ice.org.uk/guidance/ng18" TargetMode="External"/><Relationship Id="rId20" Type="http://schemas.openxmlformats.org/officeDocument/2006/relationships/hyperlink" Target="https://www.hqip.org.uk/wp-content/uploads/2023/03/Ref.-397-NPDA-Core-report-Report-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8/chapter/recommendatio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reestyle.abbott/uk-en/freestyle-librelink-android-version-2-10-0.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iabetesjournals.org/care/article/36/6/1775/33309/The-TODAY-Study-An-NIH-Perspective-on-Its" TargetMode="External"/><Relationship Id="rId19" Type="http://schemas.openxmlformats.org/officeDocument/2006/relationships/hyperlink" Target="https://www.nice.org.uk/guidance/ng18/resources/diabetes-type-1-and-type-2-in-children-and-young-people-diagnosis-and-management-pdf-1837278149317" TargetMode="External"/><Relationship Id="rId4" Type="http://schemas.openxmlformats.org/officeDocument/2006/relationships/settings" Target="settings.xml"/><Relationship Id="rId9" Type="http://schemas.openxmlformats.org/officeDocument/2006/relationships/hyperlink" Target="https://www.nice.org.uk/guidance/ng18" TargetMode="External"/><Relationship Id="rId14" Type="http://schemas.openxmlformats.org/officeDocument/2006/relationships/hyperlink" Target="https://www.nice.org.uk/guidance/ng18/evidence/b-continuous-glucose-monitoring-in-children-and-young-people-with-type-1-diabetes-pdf-1101194219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0B35-AABE-480F-AEAE-1B61D749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4926</Words>
  <Characters>28082</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32943</CharactersWithSpaces>
  <SharedDoc>false</SharedDoc>
  <HLinks>
    <vt:vector size="66" baseType="variant">
      <vt:variant>
        <vt:i4>4390930</vt:i4>
      </vt:variant>
      <vt:variant>
        <vt:i4>30</vt:i4>
      </vt:variant>
      <vt:variant>
        <vt:i4>0</vt:i4>
      </vt:variant>
      <vt:variant>
        <vt:i4>5</vt:i4>
      </vt:variant>
      <vt:variant>
        <vt:lpwstr>https://doi.org/10.2337/dc20-0738</vt:lpwstr>
      </vt:variant>
      <vt:variant>
        <vt:lpwstr/>
      </vt:variant>
      <vt:variant>
        <vt:i4>8061043</vt:i4>
      </vt:variant>
      <vt:variant>
        <vt:i4>27</vt:i4>
      </vt:variant>
      <vt:variant>
        <vt:i4>0</vt:i4>
      </vt:variant>
      <vt:variant>
        <vt:i4>5</vt:i4>
      </vt:variant>
      <vt:variant>
        <vt:lpwstr>https://www.nice.org.uk/guidance/ng18/resources/diabetes-type-1-and-type-2-in-children-and-young-people-diagnosis-and-management-pdf-1837278149317</vt:lpwstr>
      </vt:variant>
      <vt:variant>
        <vt:lpwstr/>
      </vt:variant>
      <vt:variant>
        <vt:i4>262145</vt:i4>
      </vt:variant>
      <vt:variant>
        <vt:i4>24</vt:i4>
      </vt:variant>
      <vt:variant>
        <vt:i4>0</vt:i4>
      </vt:variant>
      <vt:variant>
        <vt:i4>5</vt:i4>
      </vt:variant>
      <vt:variant>
        <vt:lpwstr>https://www.england.nhs.uk/wp-content/uploads/2019/03/National-arrangements-for-funding-of-relevant-diabetes-patients-June-2020-Updated-final.pdf</vt:lpwstr>
      </vt:variant>
      <vt:variant>
        <vt:lpwstr/>
      </vt:variant>
      <vt:variant>
        <vt:i4>7602303</vt:i4>
      </vt:variant>
      <vt:variant>
        <vt:i4>21</vt:i4>
      </vt:variant>
      <vt:variant>
        <vt:i4>0</vt:i4>
      </vt:variant>
      <vt:variant>
        <vt:i4>5</vt:i4>
      </vt:variant>
      <vt:variant>
        <vt:lpwstr>https://www.bmj.com/content/380/bmj-2022-072420</vt:lpwstr>
      </vt:variant>
      <vt:variant>
        <vt:lpwstr/>
      </vt:variant>
      <vt:variant>
        <vt:i4>5439504</vt:i4>
      </vt:variant>
      <vt:variant>
        <vt:i4>18</vt:i4>
      </vt:variant>
      <vt:variant>
        <vt:i4>0</vt:i4>
      </vt:variant>
      <vt:variant>
        <vt:i4>5</vt:i4>
      </vt:variant>
      <vt:variant>
        <vt:lpwstr>https://www.nice.org.uk/guidance/ng18</vt:lpwstr>
      </vt:variant>
      <vt:variant>
        <vt:lpwstr/>
      </vt:variant>
      <vt:variant>
        <vt:i4>7864446</vt:i4>
      </vt:variant>
      <vt:variant>
        <vt:i4>15</vt:i4>
      </vt:variant>
      <vt:variant>
        <vt:i4>0</vt:i4>
      </vt:variant>
      <vt:variant>
        <vt:i4>5</vt:i4>
      </vt:variant>
      <vt:variant>
        <vt:lpwstr>https://surreyccg.res-systems.net/PAD/Search/DrugConditionProfile/6092</vt:lpwstr>
      </vt:variant>
      <vt:variant>
        <vt:lpwstr/>
      </vt:variant>
      <vt:variant>
        <vt:i4>7864435</vt:i4>
      </vt:variant>
      <vt:variant>
        <vt:i4>12</vt:i4>
      </vt:variant>
      <vt:variant>
        <vt:i4>0</vt:i4>
      </vt:variant>
      <vt:variant>
        <vt:i4>5</vt:i4>
      </vt:variant>
      <vt:variant>
        <vt:lpwstr>https://surreyccg.res-systems.net/PAD/Search/DrugConditionProfile/5674</vt:lpwstr>
      </vt:variant>
      <vt:variant>
        <vt:lpwstr/>
      </vt:variant>
      <vt:variant>
        <vt:i4>2490414</vt:i4>
      </vt:variant>
      <vt:variant>
        <vt:i4>9</vt:i4>
      </vt:variant>
      <vt:variant>
        <vt:i4>0</vt:i4>
      </vt:variant>
      <vt:variant>
        <vt:i4>5</vt:i4>
      </vt:variant>
      <vt:variant>
        <vt:lpwstr>https://mhra-gov.filecamp.com/s/d/nWY7ZrmuPwnmuQRI</vt:lpwstr>
      </vt:variant>
      <vt:variant>
        <vt:lpwstr/>
      </vt:variant>
      <vt:variant>
        <vt:i4>4456524</vt:i4>
      </vt:variant>
      <vt:variant>
        <vt:i4>6</vt:i4>
      </vt:variant>
      <vt:variant>
        <vt:i4>0</vt:i4>
      </vt:variant>
      <vt:variant>
        <vt:i4>5</vt:i4>
      </vt:variant>
      <vt:variant>
        <vt:lpwstr>https://www.nice.org.uk/guidance/ng18/chapter/recommendations</vt:lpwstr>
      </vt:variant>
      <vt:variant>
        <vt:lpwstr>education-and-information</vt:lpwstr>
      </vt:variant>
      <vt:variant>
        <vt:i4>7733301</vt:i4>
      </vt:variant>
      <vt:variant>
        <vt:i4>3</vt:i4>
      </vt:variant>
      <vt:variant>
        <vt:i4>0</vt:i4>
      </vt:variant>
      <vt:variant>
        <vt:i4>5</vt:i4>
      </vt:variant>
      <vt:variant>
        <vt:lpwstr>https://www.nice.org.uk/guidance/ng18/chapter/recommendations</vt:lpwstr>
      </vt:variant>
      <vt:variant>
        <vt:lpwstr>continuous-glucose-monitoring-2</vt:lpwstr>
      </vt:variant>
      <vt:variant>
        <vt:i4>5439504</vt:i4>
      </vt:variant>
      <vt:variant>
        <vt:i4>0</vt:i4>
      </vt:variant>
      <vt:variant>
        <vt:i4>0</vt:i4>
      </vt:variant>
      <vt:variant>
        <vt:i4>5</vt:i4>
      </vt:variant>
      <vt:variant>
        <vt:lpwstr>https://www.nice.org.uk/guidance/ng18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 Clare</dc:creator>
  <cp:keywords/>
  <cp:lastModifiedBy>JOHNS, Clare (NHS SURREY HEARTLANDS ICB - 92A)</cp:lastModifiedBy>
  <cp:revision>2</cp:revision>
  <cp:lastPrinted>2017-01-26T12:52:00Z</cp:lastPrinted>
  <dcterms:created xsi:type="dcterms:W3CDTF">2023-08-30T17:16:00Z</dcterms:created>
  <dcterms:modified xsi:type="dcterms:W3CDTF">2023-08-30T17:16:00Z</dcterms:modified>
</cp:coreProperties>
</file>